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78" w:rsidRDefault="00BB3334">
      <w:r>
        <w:rPr>
          <w:noProof/>
          <w:lang w:eastAsia="hr-H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-167005</wp:posOffset>
            </wp:positionV>
            <wp:extent cx="1091565" cy="685800"/>
            <wp:effectExtent l="1905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013">
        <w:rPr>
          <w:noProof/>
          <w:lang w:eastAsia="hr-HR"/>
        </w:rPr>
        <w:pict>
          <v:oval id="_x0000_s1145" style="position:absolute;margin-left:-69.35pt;margin-top:-62.55pt;width:326.2pt;height:309.75pt;z-index:251654656;mso-position-horizontal-relative:text;mso-position-vertical-relative:text" fillcolor="#548dd4" stroked="f"/>
        </w:pict>
      </w:r>
      <w:r>
        <w:rPr>
          <w:noProof/>
          <w:lang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-874649</wp:posOffset>
            </wp:positionH>
            <wp:positionV relativeFrom="paragraph">
              <wp:posOffset>-690245</wp:posOffset>
            </wp:positionV>
            <wp:extent cx="3365754" cy="3238500"/>
            <wp:effectExtent l="19050" t="0" r="6096" b="0"/>
            <wp:wrapNone/>
            <wp:docPr id="104" name="Picture 8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7083" b="1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54" cy="32385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7" w:rightFromText="187" w:vertAnchor="page" w:horzAnchor="margin" w:tblpY="10801"/>
        <w:tblW w:w="2424" w:type="pct"/>
        <w:tblLook w:val="04A0"/>
      </w:tblPr>
      <w:tblGrid>
        <w:gridCol w:w="4502"/>
      </w:tblGrid>
      <w:tr w:rsidR="00E76429" w:rsidTr="00E76429">
        <w:trPr>
          <w:trHeight w:val="3835"/>
        </w:trPr>
        <w:tc>
          <w:tcPr>
            <w:tcW w:w="4503" w:type="dxa"/>
            <w:tcBorders>
              <w:bottom w:val="nil"/>
            </w:tcBorders>
          </w:tcPr>
          <w:p w:rsidR="00E76429" w:rsidRPr="000C2BC7" w:rsidRDefault="00E76429" w:rsidP="00E76429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 w:rsidRPr="000C2BC7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Akreditacijska shema</w:t>
            </w:r>
          </w:p>
          <w:p w:rsidR="00E76429" w:rsidRPr="00ED39F3" w:rsidRDefault="00E76429" w:rsidP="00E76429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E76429" w:rsidRPr="00ED39F3" w:rsidRDefault="00E76429" w:rsidP="00E76429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  <w:t>za stjecanje naziva</w:t>
            </w:r>
          </w:p>
          <w:p w:rsidR="00E76429" w:rsidRPr="00ED39F3" w:rsidRDefault="00E76429" w:rsidP="00E76429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  <w:r w:rsidRPr="00ED39F3"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  <w:t xml:space="preserve"> </w:t>
            </w:r>
          </w:p>
          <w:p w:rsidR="00E76429" w:rsidRPr="00A94CB6" w:rsidRDefault="00E76429" w:rsidP="00E76429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 xml:space="preserve">KOGNITIVNO-BIHEVIORALNI </w:t>
            </w:r>
            <w:r w:rsidRPr="00A94CB6"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TERAPEUT</w:t>
            </w:r>
          </w:p>
        </w:tc>
      </w:tr>
    </w:tbl>
    <w:p w:rsidR="00187478" w:rsidRDefault="00BB3334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195580</wp:posOffset>
            </wp:positionV>
            <wp:extent cx="2286000" cy="800100"/>
            <wp:effectExtent l="635" t="0" r="0" b="4445"/>
            <wp:wrapNone/>
            <wp:docPr id="31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00" cy="803275"/>
                      <a:chOff x="395536" y="5013176"/>
                      <a:chExt cx="2286000" cy="803275"/>
                    </a:xfrm>
                  </a:grpSpPr>
                  <a:sp>
                    <a:nvSpPr>
                      <a:cNvPr id="102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536" y="5013176"/>
                        <a:ext cx="2286000" cy="803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Akreditirani član</a:t>
                          </a: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Accredited</a:t>
                          </a:r>
                          <a:r>
                            <a:rPr kumimoji="0" lang="hr-HR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 </a:t>
                          </a:r>
                          <a:r>
                            <a:rPr kumimoji="0" lang="hr-HR" sz="1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548DD4"/>
                              </a:solidFill>
                              <a:effectLst/>
                              <a:latin typeface="Garamond" pitchFamily="18" charset="0"/>
                              <a:cs typeface="Arial" pitchFamily="34" charset="0"/>
                            </a:rPr>
                            <a:t>member</a:t>
                          </a:r>
                          <a:endParaRPr kumimoji="0" lang="sr-Latn-CS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BB3334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64135</wp:posOffset>
            </wp:positionV>
            <wp:extent cx="3626485" cy="1940560"/>
            <wp:effectExtent l="0" t="0" r="0" b="0"/>
            <wp:wrapNone/>
            <wp:docPr id="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04E6" w:rsidRDefault="005704E6" w:rsidP="00E7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25411" w:rsidRDefault="00BB3334" w:rsidP="0002541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2550176</wp:posOffset>
            </wp:positionH>
            <wp:positionV relativeFrom="paragraph">
              <wp:posOffset>706120</wp:posOffset>
            </wp:positionV>
            <wp:extent cx="561324" cy="517525"/>
            <wp:effectExtent l="1286" t="1270" r="3175" b="0"/>
            <wp:wrapNone/>
            <wp:docPr id="116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2520280"/>
                      <a:chOff x="683568" y="2492896"/>
                      <a:chExt cx="2664296" cy="252028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683568" y="2492896"/>
                        <a:ext cx="2664296" cy="2520280"/>
                      </a:xfrm>
                      <a:prstGeom prst="ellipse">
                        <a:avLst/>
                      </a:prstGeom>
                      <a:solidFill>
                        <a:srgbClr val="334185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2133954</wp:posOffset>
            </wp:positionH>
            <wp:positionV relativeFrom="paragraph">
              <wp:posOffset>270510</wp:posOffset>
            </wp:positionV>
            <wp:extent cx="834671" cy="791210"/>
            <wp:effectExtent l="3529" t="3810" r="3175" b="0"/>
            <wp:wrapNone/>
            <wp:docPr id="120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0160" cy="1368152"/>
                      <a:chOff x="3779912" y="1556792"/>
                      <a:chExt cx="1440160" cy="1368152"/>
                    </a:xfrm>
                  </a:grpSpPr>
                  <a:sp>
                    <a:nvSpPr>
                      <a:cNvPr id="7" name="Oval 6"/>
                      <a:cNvSpPr/>
                    </a:nvSpPr>
                    <a:spPr>
                      <a:xfrm>
                        <a:off x="3779912" y="1556792"/>
                        <a:ext cx="1440160" cy="1368152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ADCCF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sr-Latn-C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hr-H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:rsidR="00025411" w:rsidRPr="00025411" w:rsidRDefault="00025411" w:rsidP="0002541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0E43" w:rsidRPr="00DA27D9" w:rsidRDefault="00990E43" w:rsidP="00914B86">
      <w:pPr>
        <w:spacing w:after="0" w:line="360" w:lineRule="auto"/>
        <w:jc w:val="both"/>
        <w:rPr>
          <w:rFonts w:ascii="Cambria" w:hAnsi="Cambria"/>
          <w:b/>
          <w:color w:val="548DD4"/>
          <w:sz w:val="28"/>
          <w:szCs w:val="28"/>
        </w:rPr>
      </w:pPr>
      <w:r w:rsidRPr="00DA27D9">
        <w:rPr>
          <w:rFonts w:ascii="Cambria" w:hAnsi="Cambria"/>
          <w:b/>
          <w:color w:val="548DD4"/>
          <w:sz w:val="28"/>
          <w:szCs w:val="28"/>
        </w:rPr>
        <w:t>Uvod</w:t>
      </w:r>
    </w:p>
    <w:p w:rsidR="007B12AC" w:rsidRPr="00187478" w:rsidRDefault="00990E43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Hrvatsko udruženje za bihevioralno-kognitivne terapije provodi  psihoterapijsku edukaciju u skladu s minimalnim standardima Europskog udruženja za bihevioralno-kognitivne terapije, kao njezin</w:t>
      </w:r>
      <w:r w:rsidR="00361118">
        <w:rPr>
          <w:rFonts w:ascii="Cambria" w:hAnsi="Cambria"/>
          <w:sz w:val="24"/>
          <w:szCs w:val="24"/>
        </w:rPr>
        <w:t xml:space="preserve"> aktivni član od 1997. godine. </w:t>
      </w:r>
      <w:r w:rsidRPr="00187478">
        <w:rPr>
          <w:rFonts w:ascii="Cambria" w:hAnsi="Cambria"/>
          <w:sz w:val="24"/>
          <w:szCs w:val="24"/>
        </w:rPr>
        <w:t>Tijekom dosadašnjeg razdoblja u edukaciju su se, pored naših edukatora, uključivali brojni svjetski eksperti iz ovog područja. U edukaciju se mogu uključiti diplomirani psiholozi</w:t>
      </w:r>
      <w:r w:rsidR="00387DA5">
        <w:rPr>
          <w:rFonts w:ascii="Cambria" w:hAnsi="Cambria"/>
          <w:sz w:val="24"/>
          <w:szCs w:val="24"/>
        </w:rPr>
        <w:t xml:space="preserve"> i liječnici. </w:t>
      </w:r>
      <w:r w:rsidRPr="00187478">
        <w:rPr>
          <w:rFonts w:ascii="Cambria" w:hAnsi="Cambria"/>
          <w:sz w:val="24"/>
          <w:szCs w:val="24"/>
        </w:rPr>
        <w:t xml:space="preserve">Prema odluci komisije za trajno usavršavanje liječnika (od 10.2.1997.) liječnicima se dodjeljuju bodovi prema pravilima Hrvatske liječničke komore. Prema odluci Hrvatske psihološke komore psiholozima se također dodjeljuju bodovi. </w:t>
      </w:r>
    </w:p>
    <w:p w:rsidR="00990E43" w:rsidRPr="00187478" w:rsidRDefault="00990E43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990E43" w:rsidRPr="00DA27D9" w:rsidRDefault="00990E43" w:rsidP="00914B86">
      <w:pPr>
        <w:spacing w:after="0" w:line="360" w:lineRule="auto"/>
        <w:ind w:right="72"/>
        <w:jc w:val="both"/>
        <w:rPr>
          <w:rFonts w:ascii="Cambria" w:hAnsi="Cambria"/>
          <w:b/>
          <w:color w:val="548DD4"/>
          <w:sz w:val="28"/>
          <w:szCs w:val="28"/>
        </w:rPr>
      </w:pPr>
      <w:r w:rsidRPr="00DA27D9">
        <w:rPr>
          <w:rFonts w:ascii="Cambria" w:hAnsi="Cambria"/>
          <w:b/>
          <w:color w:val="548DD4"/>
          <w:sz w:val="28"/>
          <w:szCs w:val="28"/>
        </w:rPr>
        <w:t>Struktura osposobljavanja</w:t>
      </w:r>
    </w:p>
    <w:p w:rsidR="00DF505A" w:rsidRPr="00DE7AEA" w:rsidRDefault="00990E43" w:rsidP="00914B86">
      <w:pPr>
        <w:spacing w:after="0" w:line="360" w:lineRule="auto"/>
        <w:ind w:right="72"/>
        <w:jc w:val="both"/>
        <w:rPr>
          <w:rFonts w:ascii="Cambria" w:hAnsi="Cambria"/>
          <w:sz w:val="24"/>
          <w:szCs w:val="24"/>
        </w:rPr>
      </w:pPr>
      <w:r w:rsidRPr="00DE7AEA">
        <w:rPr>
          <w:rFonts w:ascii="Cambria" w:hAnsi="Cambria"/>
          <w:sz w:val="24"/>
          <w:szCs w:val="24"/>
        </w:rPr>
        <w:t>Osposobljavanje za ko</w:t>
      </w:r>
      <w:r w:rsidR="0000256D" w:rsidRPr="00DE7AEA">
        <w:rPr>
          <w:rFonts w:ascii="Cambria" w:hAnsi="Cambria"/>
          <w:sz w:val="24"/>
          <w:szCs w:val="24"/>
        </w:rPr>
        <w:t>gnitivno bihevioralnog ter</w:t>
      </w:r>
      <w:r w:rsidR="00781F80" w:rsidRPr="00DE7AEA">
        <w:rPr>
          <w:rFonts w:ascii="Cambria" w:hAnsi="Cambria"/>
          <w:sz w:val="24"/>
          <w:szCs w:val="24"/>
        </w:rPr>
        <w:t>a</w:t>
      </w:r>
      <w:r w:rsidR="0000256D" w:rsidRPr="00DE7AEA">
        <w:rPr>
          <w:rFonts w:ascii="Cambria" w:hAnsi="Cambria"/>
          <w:sz w:val="24"/>
          <w:szCs w:val="24"/>
        </w:rPr>
        <w:t xml:space="preserve">peuta </w:t>
      </w:r>
      <w:r w:rsidR="00DE7AEA" w:rsidRPr="00DE7AEA">
        <w:rPr>
          <w:rFonts w:ascii="Cambria" w:hAnsi="Cambria"/>
          <w:sz w:val="24"/>
          <w:szCs w:val="24"/>
        </w:rPr>
        <w:t>ostvaruje se</w:t>
      </w:r>
      <w:r w:rsidR="0000256D" w:rsidRPr="00DE7AEA">
        <w:rPr>
          <w:rFonts w:ascii="Cambria" w:hAnsi="Cambria"/>
          <w:sz w:val="24"/>
          <w:szCs w:val="24"/>
        </w:rPr>
        <w:t xml:space="preserve"> edukacij</w:t>
      </w:r>
      <w:r w:rsidR="00DE7AEA" w:rsidRPr="00DE7AEA">
        <w:rPr>
          <w:rFonts w:ascii="Cambria" w:hAnsi="Cambria"/>
          <w:sz w:val="24"/>
          <w:szCs w:val="24"/>
        </w:rPr>
        <w:t>om</w:t>
      </w:r>
      <w:r w:rsidR="0000256D" w:rsidRPr="00DE7AEA">
        <w:rPr>
          <w:rFonts w:ascii="Cambria" w:hAnsi="Cambria"/>
          <w:sz w:val="24"/>
          <w:szCs w:val="24"/>
        </w:rPr>
        <w:t xml:space="preserve"> nakon završetka</w:t>
      </w:r>
      <w:r w:rsidRPr="00DE7AEA">
        <w:rPr>
          <w:rFonts w:ascii="Cambria" w:hAnsi="Cambria"/>
          <w:sz w:val="24"/>
          <w:szCs w:val="24"/>
        </w:rPr>
        <w:t xml:space="preserve"> </w:t>
      </w:r>
      <w:r w:rsidR="0000256D" w:rsidRPr="00DE7AEA">
        <w:rPr>
          <w:rFonts w:ascii="Cambria" w:hAnsi="Cambria"/>
          <w:sz w:val="24"/>
          <w:szCs w:val="24"/>
        </w:rPr>
        <w:t>studija</w:t>
      </w:r>
      <w:r w:rsidR="00DF505A" w:rsidRPr="00DE7AEA">
        <w:rPr>
          <w:rFonts w:ascii="Cambria" w:hAnsi="Cambria"/>
          <w:sz w:val="24"/>
          <w:szCs w:val="24"/>
        </w:rPr>
        <w:t xml:space="preserve"> u organizaciji Hrvatskog udruženja za bihevioralne i kognitivne terapije. Tri su stupnja edukacije: </w:t>
      </w:r>
    </w:p>
    <w:p w:rsidR="00EB23A7" w:rsidRPr="00187478" w:rsidRDefault="00EB23A7" w:rsidP="00914B86">
      <w:pPr>
        <w:spacing w:after="0" w:line="360" w:lineRule="auto"/>
        <w:ind w:right="72"/>
        <w:jc w:val="both"/>
        <w:rPr>
          <w:rFonts w:ascii="Cambria" w:hAnsi="Cambria"/>
          <w:sz w:val="24"/>
          <w:szCs w:val="24"/>
        </w:rPr>
      </w:pPr>
    </w:p>
    <w:p w:rsidR="00990E43" w:rsidRPr="00DA27D9" w:rsidRDefault="00025411" w:rsidP="00914B86">
      <w:pPr>
        <w:spacing w:after="0" w:line="360" w:lineRule="auto"/>
        <w:ind w:right="72"/>
        <w:jc w:val="both"/>
        <w:rPr>
          <w:rFonts w:ascii="Cambria" w:hAnsi="Cambria"/>
          <w:b/>
          <w:color w:val="548DD4"/>
          <w:sz w:val="24"/>
          <w:szCs w:val="24"/>
        </w:rPr>
      </w:pPr>
      <w:r w:rsidRPr="00DA27D9">
        <w:rPr>
          <w:rFonts w:ascii="Cambria" w:hAnsi="Cambria"/>
          <w:b/>
          <w:color w:val="548DD4"/>
          <w:sz w:val="24"/>
          <w:szCs w:val="24"/>
        </w:rPr>
        <w:t xml:space="preserve">1. </w:t>
      </w:r>
      <w:r w:rsidR="00990E43" w:rsidRPr="00DA27D9">
        <w:rPr>
          <w:rFonts w:ascii="Cambria" w:hAnsi="Cambria"/>
          <w:b/>
          <w:color w:val="548DD4"/>
          <w:sz w:val="24"/>
          <w:szCs w:val="24"/>
        </w:rPr>
        <w:t>stupanj, Praktikum I, PI</w:t>
      </w:r>
    </w:p>
    <w:p w:rsidR="003C7B5A" w:rsidRPr="00187478" w:rsidRDefault="00990E43" w:rsidP="00914B86">
      <w:pPr>
        <w:spacing w:after="0" w:line="360" w:lineRule="auto"/>
        <w:jc w:val="both"/>
        <w:rPr>
          <w:rFonts w:ascii="Cambria" w:hAnsi="Cambria"/>
          <w:color w:val="333333"/>
          <w:sz w:val="24"/>
          <w:szCs w:val="24"/>
        </w:rPr>
      </w:pPr>
      <w:r w:rsidRPr="00DE7AEA">
        <w:rPr>
          <w:rFonts w:ascii="Cambria" w:hAnsi="Cambria"/>
          <w:sz w:val="24"/>
          <w:szCs w:val="24"/>
        </w:rPr>
        <w:t xml:space="preserve">Polaznici usvajaju teorijske koncepte </w:t>
      </w:r>
      <w:r w:rsidR="00DE7AEA" w:rsidRPr="00DE7AEA">
        <w:rPr>
          <w:rFonts w:ascii="Cambria" w:hAnsi="Cambria"/>
          <w:sz w:val="24"/>
          <w:szCs w:val="24"/>
        </w:rPr>
        <w:t xml:space="preserve">o </w:t>
      </w:r>
      <w:r w:rsidRPr="00DE7AEA">
        <w:rPr>
          <w:rFonts w:ascii="Cambria" w:hAnsi="Cambria"/>
          <w:sz w:val="24"/>
          <w:szCs w:val="24"/>
        </w:rPr>
        <w:t>kognitivno</w:t>
      </w:r>
      <w:r w:rsidR="00DE7AEA" w:rsidRPr="00DE7AEA">
        <w:rPr>
          <w:rFonts w:ascii="Cambria" w:hAnsi="Cambria"/>
          <w:sz w:val="24"/>
          <w:szCs w:val="24"/>
        </w:rPr>
        <w:t>-bihevioralnom</w:t>
      </w:r>
      <w:r w:rsidRPr="00DE7AEA">
        <w:rPr>
          <w:rFonts w:ascii="Cambria" w:hAnsi="Cambria"/>
          <w:sz w:val="24"/>
          <w:szCs w:val="24"/>
        </w:rPr>
        <w:t xml:space="preserve"> model</w:t>
      </w:r>
      <w:r w:rsidR="00DE7AEA" w:rsidRPr="00DE7AEA">
        <w:rPr>
          <w:rFonts w:ascii="Cambria" w:hAnsi="Cambria"/>
          <w:sz w:val="24"/>
          <w:szCs w:val="24"/>
        </w:rPr>
        <w:t>u</w:t>
      </w:r>
      <w:r w:rsidRPr="00DE7AEA">
        <w:rPr>
          <w:rFonts w:ascii="Cambria" w:hAnsi="Cambria"/>
          <w:sz w:val="24"/>
          <w:szCs w:val="24"/>
        </w:rPr>
        <w:t xml:space="preserve"> terapije, p</w:t>
      </w:r>
      <w:r w:rsidR="00DE7AEA" w:rsidRPr="00DE7AEA">
        <w:rPr>
          <w:rFonts w:ascii="Cambria" w:hAnsi="Cambria"/>
          <w:sz w:val="24"/>
          <w:szCs w:val="24"/>
        </w:rPr>
        <w:t>odručjim</w:t>
      </w:r>
      <w:r w:rsidRPr="00DE7AEA">
        <w:rPr>
          <w:rFonts w:ascii="Cambria" w:hAnsi="Cambria"/>
          <w:sz w:val="24"/>
          <w:szCs w:val="24"/>
        </w:rPr>
        <w:t>a primjene i praktičnim smjernicama za tretman.</w:t>
      </w:r>
      <w:r w:rsidRPr="00187478">
        <w:rPr>
          <w:rFonts w:ascii="Cambria" w:hAnsi="Cambria"/>
          <w:color w:val="333333"/>
          <w:sz w:val="24"/>
          <w:szCs w:val="24"/>
        </w:rPr>
        <w:t xml:space="preserve"> </w:t>
      </w:r>
      <w:r w:rsidRPr="00187478">
        <w:rPr>
          <w:rFonts w:ascii="Cambria" w:hAnsi="Cambria"/>
          <w:sz w:val="24"/>
          <w:szCs w:val="24"/>
        </w:rPr>
        <w:t>T</w:t>
      </w:r>
      <w:r w:rsidRPr="00187478">
        <w:rPr>
          <w:rFonts w:ascii="Cambria" w:hAnsi="Cambria"/>
          <w:color w:val="333333"/>
          <w:sz w:val="24"/>
          <w:szCs w:val="24"/>
        </w:rPr>
        <w:t>rajanje prvog</w:t>
      </w:r>
      <w:r w:rsidR="0000256D" w:rsidRPr="00187478">
        <w:rPr>
          <w:rFonts w:ascii="Cambria" w:hAnsi="Cambria"/>
          <w:color w:val="333333"/>
          <w:sz w:val="24"/>
          <w:szCs w:val="24"/>
        </w:rPr>
        <w:t xml:space="preserve"> stupnja</w:t>
      </w:r>
      <w:r w:rsidRPr="00187478">
        <w:rPr>
          <w:rFonts w:ascii="Cambria" w:hAnsi="Cambria"/>
          <w:color w:val="333333"/>
          <w:sz w:val="24"/>
          <w:szCs w:val="24"/>
        </w:rPr>
        <w:t xml:space="preserve"> edukacije je 80 sati (8 jednodnevnih radionica, obično organiziranih kroz 4 vikenda)</w:t>
      </w:r>
      <w:r w:rsidR="003C7B5A" w:rsidRPr="00187478">
        <w:rPr>
          <w:rFonts w:ascii="Cambria" w:hAnsi="Cambria"/>
          <w:color w:val="333333"/>
          <w:sz w:val="24"/>
          <w:szCs w:val="24"/>
        </w:rPr>
        <w:t xml:space="preserve">. Svaka dnevna radionica  sadrži teorijska predavanja, prikaze slučajeva pacijenata, te radionice u kojima se demonstriraju i uvježbavaju specifične terapijske tehnike. </w:t>
      </w:r>
    </w:p>
    <w:p w:rsidR="003C7B5A" w:rsidRPr="00187478" w:rsidRDefault="00990E43" w:rsidP="00914B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24 </w:t>
      </w:r>
      <w:r w:rsidR="00857B1C" w:rsidRPr="00187478">
        <w:rPr>
          <w:rFonts w:ascii="Cambria" w:hAnsi="Cambria"/>
          <w:sz w:val="24"/>
          <w:szCs w:val="24"/>
        </w:rPr>
        <w:t>sati</w:t>
      </w:r>
      <w:r w:rsidRPr="00187478">
        <w:rPr>
          <w:rFonts w:ascii="Cambria" w:hAnsi="Cambria"/>
          <w:sz w:val="24"/>
          <w:szCs w:val="24"/>
        </w:rPr>
        <w:t xml:space="preserve"> predavanj</w:t>
      </w:r>
      <w:r w:rsidR="003C7B5A" w:rsidRPr="00187478">
        <w:rPr>
          <w:rFonts w:ascii="Cambria" w:hAnsi="Cambria"/>
          <w:sz w:val="24"/>
          <w:szCs w:val="24"/>
        </w:rPr>
        <w:t>a</w:t>
      </w:r>
    </w:p>
    <w:p w:rsidR="003C7B5A" w:rsidRPr="00187478" w:rsidRDefault="00857B1C" w:rsidP="00914B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16 sati</w:t>
      </w:r>
      <w:r w:rsidR="003C7B5A" w:rsidRPr="00187478">
        <w:rPr>
          <w:rFonts w:ascii="Cambria" w:hAnsi="Cambria"/>
          <w:sz w:val="24"/>
          <w:szCs w:val="24"/>
        </w:rPr>
        <w:t xml:space="preserve"> prikaza slučajeva</w:t>
      </w:r>
    </w:p>
    <w:p w:rsidR="00990E43" w:rsidRPr="00187478" w:rsidRDefault="00990E43" w:rsidP="00914B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32 </w:t>
      </w:r>
      <w:r w:rsidR="00857B1C" w:rsidRPr="00187478">
        <w:rPr>
          <w:rFonts w:ascii="Cambria" w:hAnsi="Cambria"/>
          <w:sz w:val="24"/>
          <w:szCs w:val="24"/>
        </w:rPr>
        <w:t>sati</w:t>
      </w:r>
      <w:r w:rsidRPr="00187478">
        <w:rPr>
          <w:rFonts w:ascii="Cambria" w:hAnsi="Cambria"/>
          <w:sz w:val="24"/>
          <w:szCs w:val="24"/>
        </w:rPr>
        <w:t xml:space="preserve"> </w:t>
      </w:r>
      <w:r w:rsidR="003C7B5A" w:rsidRPr="00187478">
        <w:rPr>
          <w:rFonts w:ascii="Cambria" w:hAnsi="Cambria"/>
          <w:sz w:val="24"/>
          <w:szCs w:val="24"/>
        </w:rPr>
        <w:t>radionica</w:t>
      </w:r>
    </w:p>
    <w:p w:rsidR="003C7B5A" w:rsidRPr="00187478" w:rsidRDefault="00857B1C" w:rsidP="00914B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8 sati</w:t>
      </w:r>
      <w:r w:rsidR="003C7B5A" w:rsidRPr="00187478">
        <w:rPr>
          <w:rFonts w:ascii="Cambria" w:hAnsi="Cambria"/>
          <w:sz w:val="24"/>
          <w:szCs w:val="24"/>
        </w:rPr>
        <w:t xml:space="preserve"> domaćih zadataka</w:t>
      </w:r>
    </w:p>
    <w:p w:rsidR="003C7B5A" w:rsidRPr="00187478" w:rsidRDefault="003C7B5A" w:rsidP="00914B86">
      <w:pPr>
        <w:spacing w:after="0" w:line="360" w:lineRule="auto"/>
        <w:ind w:right="72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Okvirni progr</w:t>
      </w:r>
      <w:r w:rsidR="00B45D41">
        <w:rPr>
          <w:rFonts w:ascii="Cambria" w:hAnsi="Cambria"/>
          <w:sz w:val="24"/>
          <w:szCs w:val="24"/>
        </w:rPr>
        <w:t>am predavanja PI pokriva sljede</w:t>
      </w:r>
      <w:r w:rsidRPr="00187478">
        <w:rPr>
          <w:rFonts w:ascii="Cambria" w:hAnsi="Cambria"/>
          <w:sz w:val="24"/>
          <w:szCs w:val="24"/>
        </w:rPr>
        <w:t xml:space="preserve">ća područja: Uvod u kognitivne i bihevioralne tehnike, </w:t>
      </w:r>
      <w:r w:rsidR="0000256D" w:rsidRPr="00187478">
        <w:rPr>
          <w:rFonts w:ascii="Cambria" w:hAnsi="Cambria"/>
          <w:sz w:val="24"/>
          <w:szCs w:val="24"/>
        </w:rPr>
        <w:t>procjena u</w:t>
      </w:r>
      <w:r w:rsidRPr="00187478">
        <w:rPr>
          <w:rFonts w:ascii="Cambria" w:hAnsi="Cambria"/>
          <w:sz w:val="24"/>
          <w:szCs w:val="24"/>
        </w:rPr>
        <w:t xml:space="preserve"> BKT, postavljanje ciljeva, bi</w:t>
      </w:r>
      <w:r w:rsidR="0000256D" w:rsidRPr="00187478">
        <w:rPr>
          <w:rFonts w:ascii="Cambria" w:hAnsi="Cambria"/>
          <w:sz w:val="24"/>
          <w:szCs w:val="24"/>
        </w:rPr>
        <w:t>h</w:t>
      </w:r>
      <w:r w:rsidRPr="00187478">
        <w:rPr>
          <w:rFonts w:ascii="Cambria" w:hAnsi="Cambria"/>
          <w:sz w:val="24"/>
          <w:szCs w:val="24"/>
        </w:rPr>
        <w:t xml:space="preserve">evioralne tehnike, kognitivne tehnike, modeli anksioznosti, modeli depresivnosti, savjetovanje u BKT, tehnike rješavanja problema, evaluacija tretmana (terapije), </w:t>
      </w:r>
      <w:r w:rsidR="0000256D" w:rsidRPr="00187478">
        <w:rPr>
          <w:rFonts w:ascii="Cambria" w:hAnsi="Cambria"/>
          <w:sz w:val="24"/>
          <w:szCs w:val="24"/>
        </w:rPr>
        <w:t>p</w:t>
      </w:r>
      <w:r w:rsidRPr="00187478">
        <w:rPr>
          <w:rFonts w:ascii="Cambria" w:hAnsi="Cambria"/>
          <w:sz w:val="24"/>
          <w:szCs w:val="24"/>
        </w:rPr>
        <w:t xml:space="preserve">revencija povrata </w:t>
      </w:r>
      <w:r w:rsidRPr="00187478">
        <w:rPr>
          <w:rFonts w:ascii="Cambria" w:hAnsi="Cambria"/>
          <w:sz w:val="24"/>
          <w:szCs w:val="24"/>
        </w:rPr>
        <w:lastRenderedPageBreak/>
        <w:t xml:space="preserve">simptoma, znanstvena utemeljenosti BKT-a, </w:t>
      </w:r>
      <w:r w:rsidR="0000256D" w:rsidRPr="00187478">
        <w:rPr>
          <w:rFonts w:ascii="Cambria" w:hAnsi="Cambria"/>
          <w:sz w:val="24"/>
          <w:szCs w:val="24"/>
        </w:rPr>
        <w:t>modeli istraživanja u BKT</w:t>
      </w:r>
      <w:r w:rsidR="00B66BB7" w:rsidRPr="00187478">
        <w:rPr>
          <w:rFonts w:ascii="Cambria" w:hAnsi="Cambria"/>
          <w:sz w:val="24"/>
          <w:szCs w:val="24"/>
        </w:rPr>
        <w:t xml:space="preserve"> i predavanja o sličnim modelima za razumijevanje psihopatologije i biološkim pristupima razumijevanju i tretmanu psihičkih </w:t>
      </w:r>
      <w:proofErr w:type="spellStart"/>
      <w:r w:rsidR="00B66BB7" w:rsidRPr="00187478">
        <w:rPr>
          <w:rFonts w:ascii="Cambria" w:hAnsi="Cambria"/>
          <w:sz w:val="24"/>
          <w:szCs w:val="24"/>
        </w:rPr>
        <w:t>poremaćaja</w:t>
      </w:r>
      <w:proofErr w:type="spellEnd"/>
      <w:r w:rsidR="00B66BB7" w:rsidRPr="00187478">
        <w:rPr>
          <w:rFonts w:ascii="Cambria" w:hAnsi="Cambria"/>
          <w:sz w:val="24"/>
          <w:szCs w:val="24"/>
        </w:rPr>
        <w:t xml:space="preserve">. </w:t>
      </w:r>
    </w:p>
    <w:p w:rsidR="003C7B5A" w:rsidRPr="00187478" w:rsidRDefault="003C7B5A" w:rsidP="00914B86">
      <w:pPr>
        <w:spacing w:after="0" w:line="360" w:lineRule="auto"/>
        <w:ind w:right="72"/>
        <w:jc w:val="both"/>
        <w:rPr>
          <w:rFonts w:ascii="Cambria" w:hAnsi="Cambria"/>
          <w:sz w:val="24"/>
          <w:szCs w:val="24"/>
        </w:rPr>
      </w:pPr>
    </w:p>
    <w:p w:rsidR="00B66BB7" w:rsidRPr="00187478" w:rsidRDefault="003C7B5A" w:rsidP="00914B86">
      <w:pPr>
        <w:spacing w:after="0" w:line="360" w:lineRule="auto"/>
        <w:ind w:right="72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Radionice obuhvaćaju</w:t>
      </w:r>
      <w:r w:rsidR="00F46C28">
        <w:rPr>
          <w:rFonts w:ascii="Cambria" w:hAnsi="Cambria"/>
          <w:sz w:val="24"/>
          <w:szCs w:val="24"/>
        </w:rPr>
        <w:t xml:space="preserve"> sljedeća područja: Funkcionalna analiza</w:t>
      </w:r>
      <w:r w:rsidRPr="00187478">
        <w:rPr>
          <w:rFonts w:ascii="Cambria" w:hAnsi="Cambria"/>
          <w:sz w:val="24"/>
          <w:szCs w:val="24"/>
        </w:rPr>
        <w:t xml:space="preserve"> ponašanja, bihevioralni intervju, p</w:t>
      </w:r>
      <w:r w:rsidR="0000256D" w:rsidRPr="00187478">
        <w:rPr>
          <w:rFonts w:ascii="Cambria" w:hAnsi="Cambria"/>
          <w:sz w:val="24"/>
          <w:szCs w:val="24"/>
        </w:rPr>
        <w:t xml:space="preserve">rocjena indikacija za terapiju, </w:t>
      </w:r>
      <w:r w:rsidRPr="00187478">
        <w:rPr>
          <w:rFonts w:ascii="Cambria" w:hAnsi="Cambria"/>
          <w:sz w:val="24"/>
          <w:szCs w:val="24"/>
        </w:rPr>
        <w:t xml:space="preserve"> </w:t>
      </w:r>
      <w:r w:rsidR="0000256D" w:rsidRPr="00187478">
        <w:rPr>
          <w:rFonts w:ascii="Cambria" w:hAnsi="Cambria"/>
          <w:sz w:val="24"/>
          <w:szCs w:val="24"/>
        </w:rPr>
        <w:t>izbor</w:t>
      </w:r>
      <w:r w:rsidRPr="00187478">
        <w:rPr>
          <w:rFonts w:ascii="Cambria" w:hAnsi="Cambria"/>
          <w:sz w:val="24"/>
          <w:szCs w:val="24"/>
        </w:rPr>
        <w:t xml:space="preserve"> ciljeva, relaksacijske tehnike, identifikacija automatskih misli, </w:t>
      </w:r>
      <w:proofErr w:type="spellStart"/>
      <w:r w:rsidRPr="00187478">
        <w:rPr>
          <w:rFonts w:ascii="Cambria" w:hAnsi="Cambria"/>
          <w:sz w:val="24"/>
          <w:szCs w:val="24"/>
        </w:rPr>
        <w:t>monitoriranje</w:t>
      </w:r>
      <w:proofErr w:type="spellEnd"/>
      <w:r w:rsidRPr="00187478">
        <w:rPr>
          <w:rFonts w:ascii="Cambria" w:hAnsi="Cambria"/>
          <w:sz w:val="24"/>
          <w:szCs w:val="24"/>
        </w:rPr>
        <w:t xml:space="preserve"> (nadgledanje), tehnike </w:t>
      </w:r>
      <w:proofErr w:type="spellStart"/>
      <w:r w:rsidRPr="00187478">
        <w:rPr>
          <w:rFonts w:ascii="Cambria" w:hAnsi="Cambria"/>
          <w:sz w:val="24"/>
          <w:szCs w:val="24"/>
        </w:rPr>
        <w:t>žetoniranja</w:t>
      </w:r>
      <w:proofErr w:type="spellEnd"/>
      <w:r w:rsidRPr="00187478">
        <w:rPr>
          <w:rFonts w:ascii="Cambria" w:hAnsi="Cambria"/>
          <w:sz w:val="24"/>
          <w:szCs w:val="24"/>
        </w:rPr>
        <w:t xml:space="preserve">, osnovne terapijske tehnike za anksioznost i depresivnost, tehnike rješavanja problema, strategije prevencije povrata </w:t>
      </w:r>
      <w:proofErr w:type="spellStart"/>
      <w:r w:rsidRPr="00187478">
        <w:rPr>
          <w:rFonts w:ascii="Cambria" w:hAnsi="Cambria"/>
          <w:sz w:val="24"/>
          <w:szCs w:val="24"/>
        </w:rPr>
        <w:t>simpotma</w:t>
      </w:r>
      <w:proofErr w:type="spellEnd"/>
      <w:r w:rsidRPr="00187478">
        <w:rPr>
          <w:rFonts w:ascii="Cambria" w:hAnsi="Cambria"/>
          <w:sz w:val="24"/>
          <w:szCs w:val="24"/>
        </w:rPr>
        <w:t xml:space="preserve">, </w:t>
      </w:r>
      <w:r w:rsidR="0000256D" w:rsidRPr="00187478">
        <w:rPr>
          <w:rFonts w:ascii="Cambria" w:hAnsi="Cambria"/>
          <w:sz w:val="24"/>
          <w:szCs w:val="24"/>
        </w:rPr>
        <w:t xml:space="preserve">i </w:t>
      </w:r>
      <w:r w:rsidR="00B66BB7" w:rsidRPr="00187478">
        <w:rPr>
          <w:rFonts w:ascii="Cambria" w:hAnsi="Cambria"/>
          <w:sz w:val="24"/>
          <w:szCs w:val="24"/>
        </w:rPr>
        <w:t xml:space="preserve">istraživanja u BKT i strategije evaluacije tretmana. </w:t>
      </w:r>
    </w:p>
    <w:p w:rsidR="00025411" w:rsidRDefault="00025411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00256D" w:rsidRPr="00187478" w:rsidRDefault="0000256D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Praktikum I završava pismenim ispitom koji zahvaća obrađeno gradivo. </w:t>
      </w:r>
    </w:p>
    <w:p w:rsidR="00DF505A" w:rsidRDefault="00DF505A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EB23A7" w:rsidRPr="00187478" w:rsidRDefault="00EB23A7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857B1C" w:rsidRPr="00DA27D9" w:rsidRDefault="00025411" w:rsidP="00914B86">
      <w:pPr>
        <w:pStyle w:val="ListParagraph"/>
        <w:spacing w:after="0" w:line="360" w:lineRule="auto"/>
        <w:ind w:left="0" w:right="72"/>
        <w:jc w:val="both"/>
        <w:rPr>
          <w:rFonts w:ascii="Cambria" w:hAnsi="Cambria"/>
          <w:b/>
          <w:color w:val="548DD4"/>
          <w:sz w:val="24"/>
          <w:szCs w:val="24"/>
        </w:rPr>
      </w:pPr>
      <w:r w:rsidRPr="00DA27D9">
        <w:rPr>
          <w:rFonts w:ascii="Cambria" w:hAnsi="Cambria"/>
          <w:b/>
          <w:color w:val="548DD4"/>
          <w:sz w:val="24"/>
          <w:szCs w:val="24"/>
        </w:rPr>
        <w:t xml:space="preserve">2. </w:t>
      </w:r>
      <w:r w:rsidR="00857B1C" w:rsidRPr="00DA27D9">
        <w:rPr>
          <w:rFonts w:ascii="Cambria" w:hAnsi="Cambria"/>
          <w:b/>
          <w:color w:val="548DD4"/>
          <w:sz w:val="24"/>
          <w:szCs w:val="24"/>
        </w:rPr>
        <w:t>stupanj, Praktikum II, PII</w:t>
      </w:r>
    </w:p>
    <w:p w:rsidR="0000256D" w:rsidRPr="00187478" w:rsidRDefault="0000256D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Drugi stupanj </w:t>
      </w:r>
      <w:r w:rsidR="00AC1842">
        <w:rPr>
          <w:rFonts w:ascii="Cambria" w:hAnsi="Cambria"/>
          <w:sz w:val="24"/>
          <w:szCs w:val="24"/>
        </w:rPr>
        <w:t>edukacije organiziran je kroz 12</w:t>
      </w:r>
      <w:r w:rsidRPr="00187478">
        <w:rPr>
          <w:rFonts w:ascii="Cambria" w:hAnsi="Cambria"/>
          <w:sz w:val="24"/>
          <w:szCs w:val="24"/>
        </w:rPr>
        <w:t xml:space="preserve"> jednodnevnih tematskih radionica koje obuhva</w:t>
      </w:r>
      <w:r w:rsidR="00857B1C" w:rsidRPr="00187478">
        <w:rPr>
          <w:rFonts w:ascii="Cambria" w:hAnsi="Cambria"/>
          <w:sz w:val="24"/>
          <w:szCs w:val="24"/>
        </w:rPr>
        <w:t>ćaju najčešća područja primjene</w:t>
      </w:r>
      <w:r w:rsidRPr="00187478">
        <w:rPr>
          <w:rFonts w:ascii="Cambria" w:hAnsi="Cambria"/>
          <w:sz w:val="24"/>
          <w:szCs w:val="24"/>
        </w:rPr>
        <w:t xml:space="preserve"> b</w:t>
      </w:r>
      <w:r w:rsidR="00857B1C" w:rsidRPr="00187478">
        <w:rPr>
          <w:rFonts w:ascii="Cambria" w:hAnsi="Cambria"/>
          <w:sz w:val="24"/>
          <w:szCs w:val="24"/>
        </w:rPr>
        <w:t>ihevioralno-kognitivne terapije te osnovne</w:t>
      </w:r>
      <w:r w:rsidRPr="00187478">
        <w:rPr>
          <w:rFonts w:ascii="Cambria" w:hAnsi="Cambria"/>
          <w:sz w:val="24"/>
          <w:szCs w:val="24"/>
        </w:rPr>
        <w:t xml:space="preserve"> terapijske tehnike. Tijekom drugog stupnja očekuje se aktivnije </w:t>
      </w:r>
      <w:r w:rsidR="00A5609C">
        <w:rPr>
          <w:rFonts w:ascii="Cambria" w:hAnsi="Cambria"/>
          <w:sz w:val="24"/>
          <w:szCs w:val="24"/>
        </w:rPr>
        <w:t>sudjelovanje</w:t>
      </w:r>
      <w:r w:rsidRPr="00187478">
        <w:rPr>
          <w:rFonts w:ascii="Cambria" w:hAnsi="Cambria"/>
          <w:sz w:val="24"/>
          <w:szCs w:val="24"/>
        </w:rPr>
        <w:t xml:space="preserve"> sudionika kroz pripremu predavanja, prik</w:t>
      </w:r>
      <w:r w:rsidR="00857B1C" w:rsidRPr="00187478">
        <w:rPr>
          <w:rFonts w:ascii="Cambria" w:hAnsi="Cambria"/>
          <w:sz w:val="24"/>
          <w:szCs w:val="24"/>
        </w:rPr>
        <w:t xml:space="preserve">aze slučajeva iz osobne </w:t>
      </w:r>
      <w:proofErr w:type="spellStart"/>
      <w:r w:rsidR="00857B1C" w:rsidRPr="00187478">
        <w:rPr>
          <w:rFonts w:ascii="Cambria" w:hAnsi="Cambria"/>
          <w:sz w:val="24"/>
          <w:szCs w:val="24"/>
        </w:rPr>
        <w:t>praks</w:t>
      </w:r>
      <w:proofErr w:type="spellEnd"/>
      <w:r w:rsidR="00857B1C" w:rsidRPr="00187478">
        <w:rPr>
          <w:rFonts w:ascii="Cambria" w:hAnsi="Cambria"/>
          <w:sz w:val="24"/>
          <w:szCs w:val="24"/>
        </w:rPr>
        <w:t xml:space="preserve"> te </w:t>
      </w:r>
      <w:r w:rsidRPr="00187478">
        <w:rPr>
          <w:rFonts w:ascii="Cambria" w:hAnsi="Cambria"/>
          <w:sz w:val="24"/>
          <w:szCs w:val="24"/>
        </w:rPr>
        <w:t xml:space="preserve">izradu domaćih zadataka između pojedinih susreta. </w:t>
      </w:r>
    </w:p>
    <w:p w:rsidR="00025411" w:rsidRDefault="00025411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857B1C" w:rsidRPr="00A5609C" w:rsidRDefault="00857B1C" w:rsidP="00914B86">
      <w:pPr>
        <w:spacing w:after="0" w:line="360" w:lineRule="auto"/>
        <w:jc w:val="both"/>
        <w:rPr>
          <w:rFonts w:ascii="Cambria" w:hAnsi="Cambria"/>
          <w:color w:val="FF0000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Drug</w:t>
      </w:r>
      <w:r w:rsidR="00A5609C">
        <w:rPr>
          <w:rFonts w:ascii="Cambria" w:hAnsi="Cambria"/>
          <w:sz w:val="24"/>
          <w:szCs w:val="24"/>
        </w:rPr>
        <w:t>i stupanj osposobljavanja u pros</w:t>
      </w:r>
      <w:r w:rsidRPr="00187478">
        <w:rPr>
          <w:rFonts w:ascii="Cambria" w:hAnsi="Cambria"/>
          <w:sz w:val="24"/>
          <w:szCs w:val="24"/>
        </w:rPr>
        <w:t xml:space="preserve">jeku traje </w:t>
      </w:r>
      <w:r w:rsidR="00077DD7">
        <w:rPr>
          <w:rFonts w:ascii="Cambria" w:hAnsi="Cambria"/>
          <w:sz w:val="24"/>
          <w:szCs w:val="24"/>
        </w:rPr>
        <w:t>godinu i 6 mjeseci</w:t>
      </w:r>
      <w:r w:rsidR="00DE7AEA">
        <w:rPr>
          <w:rFonts w:ascii="Cambria" w:hAnsi="Cambria"/>
          <w:sz w:val="24"/>
          <w:szCs w:val="24"/>
        </w:rPr>
        <w:t xml:space="preserve">, a ukupnih 400 sati raspoređeno je na sljedeći način: </w:t>
      </w:r>
    </w:p>
    <w:p w:rsidR="00857B1C" w:rsidRPr="00187478" w:rsidRDefault="00AC1842" w:rsidP="00914B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120</w:t>
      </w:r>
      <w:r w:rsidR="00857B1C" w:rsidRPr="00187478">
        <w:rPr>
          <w:rFonts w:ascii="Cambria" w:hAnsi="Cambria"/>
          <w:sz w:val="24"/>
          <w:szCs w:val="24"/>
        </w:rPr>
        <w:t xml:space="preserve"> sati te</w:t>
      </w:r>
      <w:r w:rsidR="007C1D4A" w:rsidRPr="00187478">
        <w:rPr>
          <w:rFonts w:ascii="Cambria" w:hAnsi="Cambria"/>
          <w:sz w:val="24"/>
          <w:szCs w:val="24"/>
        </w:rPr>
        <w:t>o</w:t>
      </w:r>
      <w:r w:rsidR="00857B1C" w:rsidRPr="00187478">
        <w:rPr>
          <w:rFonts w:ascii="Cambria" w:hAnsi="Cambria"/>
          <w:sz w:val="24"/>
          <w:szCs w:val="24"/>
        </w:rPr>
        <w:t>retskog i prakt</w:t>
      </w:r>
      <w:r w:rsidR="007C1D4A" w:rsidRPr="00187478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čnog osposobljavanja tijekom 12</w:t>
      </w:r>
      <w:r w:rsidR="00857B1C" w:rsidRPr="00187478">
        <w:rPr>
          <w:rFonts w:ascii="Cambria" w:hAnsi="Cambria"/>
          <w:sz w:val="24"/>
          <w:szCs w:val="24"/>
        </w:rPr>
        <w:t xml:space="preserve"> susreta</w:t>
      </w:r>
    </w:p>
    <w:p w:rsidR="00857B1C" w:rsidRPr="00187478" w:rsidRDefault="00857B1C" w:rsidP="00914B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100 sati samostalnog rada</w:t>
      </w:r>
    </w:p>
    <w:p w:rsidR="00EB23A7" w:rsidRPr="004463B8" w:rsidRDefault="00857B1C" w:rsidP="00914B8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100 sati praktičnog rada s pacijentima</w:t>
      </w:r>
    </w:p>
    <w:p w:rsidR="00DF505A" w:rsidRDefault="00DF505A" w:rsidP="00914B86">
      <w:pPr>
        <w:spacing w:after="0" w:line="360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11442B" w:rsidRDefault="0011442B" w:rsidP="00914B86">
      <w:pPr>
        <w:spacing w:after="0" w:line="360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077DD7" w:rsidRDefault="00077DD7" w:rsidP="00914B86">
      <w:pPr>
        <w:spacing w:after="0" w:line="360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077DD7" w:rsidRDefault="00077DD7" w:rsidP="00914B86">
      <w:pPr>
        <w:spacing w:after="0" w:line="360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11442B" w:rsidRPr="00187478" w:rsidRDefault="0011442B" w:rsidP="00914B86">
      <w:pPr>
        <w:spacing w:after="0" w:line="360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857B1C" w:rsidRDefault="0011442B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Teme za pojedini susret su sljedeće:</w:t>
      </w:r>
    </w:p>
    <w:p w:rsidR="00455704" w:rsidRPr="00DA27D9" w:rsidRDefault="00455704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DE7AEA">
        <w:rPr>
          <w:rFonts w:ascii="Cambria" w:hAnsi="Cambria"/>
          <w:sz w:val="24"/>
          <w:szCs w:val="24"/>
        </w:rPr>
        <w:t xml:space="preserve">1. Unutarnje </w:t>
      </w:r>
      <w:proofErr w:type="spellStart"/>
      <w:r w:rsidRPr="00DE7AEA">
        <w:rPr>
          <w:rFonts w:ascii="Cambria" w:hAnsi="Cambria"/>
          <w:sz w:val="24"/>
          <w:szCs w:val="24"/>
        </w:rPr>
        <w:t>kondicioniranje</w:t>
      </w:r>
      <w:proofErr w:type="spellEnd"/>
      <w:r w:rsidRPr="00DE7AEA">
        <w:rPr>
          <w:rFonts w:ascii="Cambria" w:hAnsi="Cambria"/>
          <w:sz w:val="24"/>
          <w:szCs w:val="24"/>
        </w:rPr>
        <w:t xml:space="preserve"> i Kognitivna konceptualizacija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</w:rPr>
      </w:pPr>
      <w:r w:rsidRPr="00DE7AEA">
        <w:rPr>
          <w:rFonts w:ascii="Cambria" w:hAnsi="Cambria"/>
          <w:sz w:val="24"/>
          <w:szCs w:val="24"/>
        </w:rPr>
        <w:t xml:space="preserve">2. Generalizirani anksiozni poremećaj i  </w:t>
      </w:r>
      <w:r w:rsidRPr="00DE7AEA">
        <w:rPr>
          <w:rFonts w:ascii="Cambria" w:hAnsi="Cambria"/>
          <w:iCs/>
          <w:sz w:val="24"/>
          <w:szCs w:val="24"/>
        </w:rPr>
        <w:t>Struktura prve terapijske seanse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sz w:val="24"/>
          <w:szCs w:val="24"/>
        </w:rPr>
      </w:pPr>
      <w:r w:rsidRPr="00DE7AEA">
        <w:rPr>
          <w:rFonts w:ascii="Cambria" w:hAnsi="Cambria"/>
          <w:iCs/>
          <w:sz w:val="24"/>
          <w:szCs w:val="24"/>
        </w:rPr>
        <w:t xml:space="preserve">3. BKT fobija; Grupni tretman socijalne fobije i </w:t>
      </w:r>
      <w:r w:rsidRPr="00DE7AEA">
        <w:rPr>
          <w:rFonts w:ascii="Cambria" w:hAnsi="Cambria"/>
          <w:sz w:val="24"/>
          <w:szCs w:val="24"/>
        </w:rPr>
        <w:t>Struktura druge i ostalih seansi; Problemi u strukturiranju seanse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</w:rPr>
      </w:pPr>
      <w:r w:rsidRPr="00DE7AEA">
        <w:rPr>
          <w:rFonts w:ascii="Cambria" w:hAnsi="Cambria"/>
          <w:sz w:val="24"/>
          <w:szCs w:val="24"/>
        </w:rPr>
        <w:t xml:space="preserve">4. </w:t>
      </w:r>
      <w:r w:rsidRPr="00DE7AEA">
        <w:rPr>
          <w:rFonts w:ascii="Cambria" w:hAnsi="Cambria"/>
          <w:iCs/>
          <w:sz w:val="24"/>
          <w:szCs w:val="24"/>
        </w:rPr>
        <w:t>BKT tretman paničnog poremećaja i Identifikacija automatskih misli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</w:rPr>
      </w:pPr>
      <w:r w:rsidRPr="00DE7AEA">
        <w:rPr>
          <w:rFonts w:ascii="Cambria" w:hAnsi="Cambria"/>
          <w:iCs/>
          <w:sz w:val="24"/>
          <w:szCs w:val="24"/>
        </w:rPr>
        <w:t>5. BKT tretman depresije i Identificiranje emocija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pt-BR"/>
        </w:rPr>
      </w:pPr>
      <w:r w:rsidRPr="00DE7AEA">
        <w:rPr>
          <w:rFonts w:ascii="Cambria" w:hAnsi="Cambria"/>
          <w:iCs/>
          <w:sz w:val="24"/>
          <w:szCs w:val="24"/>
        </w:rPr>
        <w:t xml:space="preserve">6. BKT dječje i adolescentne depresije i Evaluacija automatskih misli, </w:t>
      </w:r>
      <w:r w:rsidRPr="00DE7AEA">
        <w:rPr>
          <w:rFonts w:ascii="Cambria" w:hAnsi="Cambria"/>
          <w:iCs/>
          <w:sz w:val="24"/>
          <w:szCs w:val="24"/>
          <w:lang w:val="pt-BR"/>
        </w:rPr>
        <w:t>Reagiranje na automatske misli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pt-BR"/>
        </w:rPr>
      </w:pPr>
      <w:r w:rsidRPr="00DE7AEA">
        <w:rPr>
          <w:rFonts w:ascii="Cambria" w:hAnsi="Cambria"/>
          <w:iCs/>
          <w:sz w:val="24"/>
          <w:szCs w:val="24"/>
          <w:lang w:val="pt-BR"/>
        </w:rPr>
        <w:t>7. Partnerski odnosi i Posredujuća vjerovanja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pt-BR"/>
        </w:rPr>
      </w:pPr>
      <w:r w:rsidRPr="00DE7AEA">
        <w:rPr>
          <w:rFonts w:ascii="Cambria" w:hAnsi="Cambria"/>
          <w:iCs/>
          <w:sz w:val="24"/>
          <w:szCs w:val="24"/>
          <w:lang w:val="pt-BR"/>
        </w:rPr>
        <w:t>8. Nisko samopoštovanje i Bazična vjerovanja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pt-BR"/>
        </w:rPr>
      </w:pPr>
      <w:r w:rsidRPr="00DE7AEA">
        <w:rPr>
          <w:rFonts w:ascii="Cambria" w:hAnsi="Cambria"/>
          <w:iCs/>
          <w:sz w:val="24"/>
          <w:szCs w:val="24"/>
          <w:lang w:val="pt-BR"/>
        </w:rPr>
        <w:t>9. Kontrola ljutnje; agresivnost kod djece i Ostale kognitivne i bihevioralne tehnike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</w:rPr>
      </w:pPr>
      <w:r w:rsidRPr="00DE7AEA">
        <w:rPr>
          <w:rFonts w:ascii="Cambria" w:hAnsi="Cambria"/>
          <w:iCs/>
          <w:sz w:val="24"/>
          <w:szCs w:val="24"/>
          <w:lang w:val="es-ES"/>
        </w:rPr>
        <w:t xml:space="preserve">10. </w:t>
      </w:r>
      <w:proofErr w:type="spellStart"/>
      <w:r w:rsidRPr="00DE7AEA">
        <w:rPr>
          <w:rFonts w:ascii="Cambria" w:hAnsi="Cambria"/>
          <w:iCs/>
          <w:sz w:val="24"/>
          <w:szCs w:val="24"/>
          <w:lang w:val="es-ES"/>
        </w:rPr>
        <w:t>Savjetovanje</w:t>
      </w:r>
      <w:proofErr w:type="spellEnd"/>
      <w:r w:rsidRPr="00DE7AEA">
        <w:rPr>
          <w:rFonts w:ascii="Cambria" w:hAnsi="Cambria"/>
          <w:iCs/>
          <w:sz w:val="24"/>
          <w:szCs w:val="24"/>
          <w:lang w:val="es-ES"/>
        </w:rPr>
        <w:t xml:space="preserve"> u BKT i </w:t>
      </w:r>
      <w:r w:rsidRPr="00DE7AEA">
        <w:rPr>
          <w:rFonts w:ascii="Cambria" w:hAnsi="Cambria"/>
          <w:iCs/>
          <w:sz w:val="24"/>
          <w:szCs w:val="24"/>
        </w:rPr>
        <w:t>Imaginacija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es-ES"/>
        </w:rPr>
      </w:pPr>
      <w:r w:rsidRPr="00DE7AEA">
        <w:rPr>
          <w:rFonts w:ascii="Cambria" w:hAnsi="Cambria"/>
          <w:iCs/>
          <w:sz w:val="24"/>
          <w:szCs w:val="24"/>
          <w:lang w:val="es-ES"/>
        </w:rPr>
        <w:t xml:space="preserve">11. </w:t>
      </w:r>
      <w:proofErr w:type="spellStart"/>
      <w:r w:rsidRPr="00DE7AEA">
        <w:rPr>
          <w:rFonts w:ascii="Cambria" w:hAnsi="Cambria"/>
          <w:iCs/>
          <w:sz w:val="24"/>
          <w:szCs w:val="24"/>
          <w:lang w:val="es-ES"/>
        </w:rPr>
        <w:t>Hiperaktivnost</w:t>
      </w:r>
      <w:proofErr w:type="spellEnd"/>
      <w:r w:rsidRPr="00DE7AEA">
        <w:rPr>
          <w:rFonts w:ascii="Cambria" w:hAnsi="Cambria"/>
          <w:iCs/>
          <w:sz w:val="24"/>
          <w:szCs w:val="24"/>
          <w:lang w:val="es-ES"/>
        </w:rPr>
        <w:t xml:space="preserve"> i </w:t>
      </w:r>
      <w:proofErr w:type="spellStart"/>
      <w:r w:rsidRPr="00DE7AEA">
        <w:rPr>
          <w:rFonts w:ascii="Cambria" w:hAnsi="Cambria"/>
          <w:iCs/>
          <w:sz w:val="24"/>
          <w:szCs w:val="24"/>
          <w:lang w:val="es-ES"/>
        </w:rPr>
        <w:t>Uloga</w:t>
      </w:r>
      <w:proofErr w:type="spellEnd"/>
      <w:r w:rsidRPr="00DE7AEA">
        <w:rPr>
          <w:rFonts w:ascii="Cambria" w:hAnsi="Cambria"/>
          <w:iCs/>
          <w:sz w:val="24"/>
          <w:szCs w:val="24"/>
          <w:lang w:val="es-ES"/>
        </w:rPr>
        <w:t xml:space="preserve"> </w:t>
      </w:r>
      <w:proofErr w:type="spellStart"/>
      <w:r w:rsidRPr="00DE7AEA">
        <w:rPr>
          <w:rFonts w:ascii="Cambria" w:hAnsi="Cambria"/>
          <w:iCs/>
          <w:sz w:val="24"/>
          <w:szCs w:val="24"/>
          <w:lang w:val="es-ES"/>
        </w:rPr>
        <w:t>domaće</w:t>
      </w:r>
      <w:proofErr w:type="spellEnd"/>
      <w:r w:rsidRPr="00DE7AEA">
        <w:rPr>
          <w:rFonts w:ascii="Cambria" w:hAnsi="Cambria"/>
          <w:iCs/>
          <w:sz w:val="24"/>
          <w:szCs w:val="24"/>
          <w:lang w:val="es-ES"/>
        </w:rPr>
        <w:t xml:space="preserve"> </w:t>
      </w:r>
      <w:proofErr w:type="spellStart"/>
      <w:r w:rsidRPr="00DE7AEA">
        <w:rPr>
          <w:rFonts w:ascii="Cambria" w:hAnsi="Cambria"/>
          <w:iCs/>
          <w:sz w:val="24"/>
          <w:szCs w:val="24"/>
          <w:lang w:val="es-ES"/>
        </w:rPr>
        <w:t>zadaće</w:t>
      </w:r>
      <w:proofErr w:type="spellEnd"/>
      <w:r w:rsidRPr="00DE7AEA">
        <w:rPr>
          <w:rFonts w:ascii="Cambria" w:hAnsi="Cambria"/>
          <w:iCs/>
          <w:sz w:val="24"/>
          <w:szCs w:val="24"/>
          <w:lang w:val="es-ES"/>
        </w:rPr>
        <w:t xml:space="preserve"> u BKT-u</w:t>
      </w:r>
    </w:p>
    <w:p w:rsidR="00857B1C" w:rsidRPr="00DE7AEA" w:rsidRDefault="00857B1C" w:rsidP="00914B86">
      <w:pPr>
        <w:spacing w:after="0" w:line="360" w:lineRule="auto"/>
        <w:ind w:left="709" w:hanging="709"/>
        <w:jc w:val="both"/>
        <w:rPr>
          <w:rFonts w:ascii="Cambria" w:hAnsi="Cambria"/>
          <w:iCs/>
          <w:sz w:val="24"/>
          <w:szCs w:val="24"/>
          <w:lang w:val="pt-BR"/>
        </w:rPr>
      </w:pPr>
      <w:r w:rsidRPr="00DE7AEA">
        <w:rPr>
          <w:rFonts w:ascii="Cambria" w:hAnsi="Cambria"/>
          <w:iCs/>
          <w:sz w:val="24"/>
          <w:szCs w:val="24"/>
          <w:lang w:val="pt-BR"/>
        </w:rPr>
        <w:t>12. Problem-solving tehnike i  Završavanje terapije i prevencija povrata simptoma</w:t>
      </w:r>
    </w:p>
    <w:p w:rsidR="00025411" w:rsidRDefault="00025411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857B1C" w:rsidRPr="0043384B" w:rsidRDefault="00857B1C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Drugi stupanj završava ispitom koji se sastoji od pismene provjere teoretskog znanja te evaluacije praktičnog rada</w:t>
      </w:r>
      <w:r w:rsidR="00A5609C">
        <w:rPr>
          <w:rFonts w:ascii="Cambria" w:hAnsi="Cambria"/>
          <w:sz w:val="24"/>
          <w:szCs w:val="24"/>
        </w:rPr>
        <w:t xml:space="preserve"> (snimke</w:t>
      </w:r>
      <w:r w:rsidR="00DB3E80" w:rsidRPr="00187478">
        <w:rPr>
          <w:rFonts w:ascii="Cambria" w:hAnsi="Cambria"/>
          <w:sz w:val="24"/>
          <w:szCs w:val="24"/>
        </w:rPr>
        <w:t xml:space="preserve"> rada s klijentom). </w:t>
      </w:r>
      <w:r w:rsidRPr="0043384B">
        <w:rPr>
          <w:rFonts w:ascii="Cambria" w:hAnsi="Cambria"/>
          <w:sz w:val="24"/>
          <w:szCs w:val="24"/>
        </w:rPr>
        <w:t>Pojedine radionice drugog stupnja otvorene su i za druge psihologe i liječnike koji nisu u kontinuiranoj edukaciji.</w:t>
      </w:r>
    </w:p>
    <w:p w:rsidR="00EB23A7" w:rsidRPr="00187478" w:rsidRDefault="00EB23A7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DB3E80" w:rsidRPr="00DA27D9" w:rsidRDefault="00025411" w:rsidP="00914B86">
      <w:pPr>
        <w:pStyle w:val="ListParagraph"/>
        <w:spacing w:after="0" w:line="360" w:lineRule="auto"/>
        <w:ind w:left="0" w:right="72"/>
        <w:jc w:val="both"/>
        <w:rPr>
          <w:rFonts w:ascii="Cambria" w:hAnsi="Cambria"/>
          <w:b/>
          <w:color w:val="548DD4"/>
          <w:sz w:val="24"/>
          <w:szCs w:val="24"/>
        </w:rPr>
      </w:pPr>
      <w:r w:rsidRPr="00DA27D9">
        <w:rPr>
          <w:rFonts w:ascii="Cambria" w:hAnsi="Cambria"/>
          <w:b/>
          <w:color w:val="548DD4"/>
          <w:sz w:val="24"/>
          <w:szCs w:val="24"/>
        </w:rPr>
        <w:t xml:space="preserve">3. </w:t>
      </w:r>
      <w:r w:rsidR="00DB3E80" w:rsidRPr="00DA27D9">
        <w:rPr>
          <w:rFonts w:ascii="Cambria" w:hAnsi="Cambria"/>
          <w:b/>
          <w:color w:val="548DD4"/>
          <w:sz w:val="24"/>
          <w:szCs w:val="24"/>
        </w:rPr>
        <w:t>stupanj, Praktikum III, PIII (SUPERVIZIJA)</w:t>
      </w:r>
    </w:p>
    <w:tbl>
      <w:tblPr>
        <w:tblpPr w:leftFromText="180" w:rightFromText="180" w:vertAnchor="page" w:horzAnchor="margin" w:tblpY="14791"/>
        <w:tblW w:w="4979" w:type="pct"/>
        <w:tblCellMar>
          <w:left w:w="0" w:type="dxa"/>
          <w:right w:w="0" w:type="dxa"/>
        </w:tblCellMar>
        <w:tblLook w:val="04A0"/>
      </w:tblPr>
      <w:tblGrid>
        <w:gridCol w:w="9107"/>
      </w:tblGrid>
      <w:tr w:rsidR="00384781" w:rsidRPr="00187478" w:rsidTr="00384781">
        <w:tc>
          <w:tcPr>
            <w:tcW w:w="5000" w:type="pct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84781" w:rsidRPr="00187478" w:rsidRDefault="00384781" w:rsidP="00914B86">
            <w:pPr>
              <w:numPr>
                <w:ilvl w:val="1"/>
                <w:numId w:val="8"/>
              </w:numPr>
              <w:spacing w:after="0" w:line="360" w:lineRule="auto"/>
              <w:ind w:left="0"/>
              <w:jc w:val="both"/>
              <w:rPr>
                <w:rFonts w:ascii="Cambria" w:eastAsia="Times New Roman" w:hAnsi="Cambria"/>
                <w:color w:val="333333"/>
                <w:sz w:val="24"/>
                <w:szCs w:val="24"/>
                <w:lang w:eastAsia="hr-HR"/>
              </w:rPr>
            </w:pPr>
          </w:p>
        </w:tc>
      </w:tr>
    </w:tbl>
    <w:p w:rsidR="00DF505A" w:rsidRPr="00187478" w:rsidRDefault="00DB3E80" w:rsidP="00914B8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Treći stupanj edukacije uključuje 200 sati supervizije i 200 sati kliničke prakse, u trajanju od dvije do tri godine. U okviru grupnog supervizijskog rada obrađuju se i specifična dodatna područja primjene, a uključuju se i elementi rada na sebi. Od </w:t>
      </w:r>
      <w:proofErr w:type="spellStart"/>
      <w:r w:rsidR="00A5609C">
        <w:rPr>
          <w:rFonts w:ascii="Cambria" w:hAnsi="Cambria"/>
          <w:sz w:val="24"/>
          <w:szCs w:val="24"/>
        </w:rPr>
        <w:t>supervizanta</w:t>
      </w:r>
      <w:proofErr w:type="spellEnd"/>
      <w:r w:rsidRPr="00187478">
        <w:rPr>
          <w:rFonts w:ascii="Cambria" w:hAnsi="Cambria"/>
          <w:sz w:val="24"/>
          <w:szCs w:val="24"/>
        </w:rPr>
        <w:t xml:space="preserve"> se </w:t>
      </w:r>
      <w:r w:rsidR="00DF505A" w:rsidRPr="00187478">
        <w:rPr>
          <w:rFonts w:ascii="Cambria" w:hAnsi="Cambria"/>
          <w:sz w:val="24"/>
          <w:szCs w:val="24"/>
        </w:rPr>
        <w:t>zahtijeva:</w:t>
      </w:r>
    </w:p>
    <w:p w:rsidR="00DF505A" w:rsidRPr="00187478" w:rsidRDefault="00DB3E80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 xml:space="preserve">prezentiranje </w:t>
      </w:r>
      <w:r w:rsidR="00DB67A9" w:rsidRPr="00187478">
        <w:rPr>
          <w:rFonts w:ascii="Cambria" w:hAnsi="Cambria"/>
          <w:sz w:val="24"/>
          <w:szCs w:val="24"/>
        </w:rPr>
        <w:t>10</w:t>
      </w:r>
      <w:r w:rsidRPr="00187478">
        <w:rPr>
          <w:rFonts w:ascii="Cambria" w:hAnsi="Cambria"/>
          <w:sz w:val="24"/>
          <w:szCs w:val="24"/>
        </w:rPr>
        <w:t xml:space="preserve"> cjelovitih prikaza slučaja (od procjene, prikaza tehnika rada, do evaluacije postignutih rezultata) i to s različitom problematikom</w:t>
      </w:r>
    </w:p>
    <w:p w:rsidR="00DF505A" w:rsidRPr="00187478" w:rsidRDefault="00A5609C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 snimljena intervjua </w:t>
      </w:r>
      <w:r w:rsidR="00DB3E80" w:rsidRPr="00187478">
        <w:rPr>
          <w:rFonts w:ascii="Cambria" w:hAnsi="Cambria"/>
          <w:sz w:val="24"/>
          <w:szCs w:val="24"/>
        </w:rPr>
        <w:t xml:space="preserve">koja </w:t>
      </w:r>
      <w:r w:rsidR="00DF505A" w:rsidRPr="00187478">
        <w:rPr>
          <w:rFonts w:ascii="Cambria" w:hAnsi="Cambria"/>
          <w:sz w:val="24"/>
          <w:szCs w:val="24"/>
        </w:rPr>
        <w:t>se prezentiraju pred grupom.</w:t>
      </w:r>
    </w:p>
    <w:p w:rsidR="00CD061B" w:rsidRPr="00CD061B" w:rsidRDefault="00DF505A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eastAsia="Times New Roman" w:hAnsi="Cambria"/>
          <w:sz w:val="24"/>
          <w:szCs w:val="24"/>
          <w:lang w:eastAsia="hr-HR"/>
        </w:rPr>
        <w:t xml:space="preserve">10 sati "close </w:t>
      </w:r>
      <w:proofErr w:type="spellStart"/>
      <w:r w:rsidRPr="00187478">
        <w:rPr>
          <w:rFonts w:ascii="Cambria" w:eastAsia="Times New Roman" w:hAnsi="Cambria"/>
          <w:sz w:val="24"/>
          <w:szCs w:val="24"/>
          <w:lang w:eastAsia="hr-HR"/>
        </w:rPr>
        <w:t>supervision</w:t>
      </w:r>
      <w:proofErr w:type="spellEnd"/>
      <w:r w:rsidRPr="00187478">
        <w:rPr>
          <w:rFonts w:ascii="Cambria" w:eastAsia="Times New Roman" w:hAnsi="Cambria"/>
          <w:sz w:val="24"/>
          <w:szCs w:val="24"/>
          <w:lang w:eastAsia="hr-HR"/>
        </w:rPr>
        <w:t xml:space="preserve">" - podrazumijeva rad uživo sa supervizorom ili </w:t>
      </w:r>
    </w:p>
    <w:p w:rsidR="00DF505A" w:rsidRPr="00187478" w:rsidRDefault="00DF505A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eastAsia="Times New Roman" w:hAnsi="Cambria"/>
          <w:sz w:val="24"/>
          <w:szCs w:val="24"/>
          <w:lang w:eastAsia="hr-HR"/>
        </w:rPr>
        <w:lastRenderedPageBreak/>
        <w:t>pregledavanje i slušanje audio i video snimki pojedinih seans</w:t>
      </w:r>
      <w:r w:rsidR="00A5609C">
        <w:rPr>
          <w:rFonts w:ascii="Cambria" w:eastAsia="Times New Roman" w:hAnsi="Cambria"/>
          <w:sz w:val="24"/>
          <w:szCs w:val="24"/>
          <w:lang w:eastAsia="hr-HR"/>
        </w:rPr>
        <w:t>i</w:t>
      </w:r>
    </w:p>
    <w:p w:rsidR="00DF505A" w:rsidRPr="007B12AC" w:rsidRDefault="00DF505A" w:rsidP="00914B86">
      <w:pPr>
        <w:pStyle w:val="ListParagraph"/>
        <w:spacing w:after="0" w:line="360" w:lineRule="auto"/>
        <w:ind w:left="1425"/>
        <w:jc w:val="both"/>
        <w:rPr>
          <w:rFonts w:ascii="Cambria" w:eastAsia="Times New Roman" w:hAnsi="Cambria"/>
          <w:b/>
          <w:sz w:val="24"/>
          <w:szCs w:val="24"/>
          <w:lang w:eastAsia="hr-HR"/>
        </w:rPr>
      </w:pPr>
    </w:p>
    <w:p w:rsidR="00DF505A" w:rsidRPr="00DA27D9" w:rsidRDefault="00DF505A" w:rsidP="00914B86">
      <w:pPr>
        <w:pStyle w:val="ListParagraph"/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DA27D9">
        <w:rPr>
          <w:rFonts w:ascii="Cambria" w:eastAsia="Times New Roman" w:hAnsi="Cambria"/>
          <w:sz w:val="24"/>
          <w:szCs w:val="24"/>
          <w:lang w:eastAsia="hr-HR"/>
        </w:rPr>
        <w:t>Dodatne obveze:</w:t>
      </w:r>
    </w:p>
    <w:p w:rsidR="00DF505A" w:rsidRPr="00187478" w:rsidRDefault="00DB3E80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objavljivanje jednog stručnog članka</w:t>
      </w:r>
      <w:r w:rsidR="00A5609C">
        <w:rPr>
          <w:rFonts w:ascii="Cambria" w:hAnsi="Cambria"/>
          <w:sz w:val="24"/>
          <w:szCs w:val="24"/>
        </w:rPr>
        <w:t xml:space="preserve"> iz područja BKT-a</w:t>
      </w:r>
    </w:p>
    <w:p w:rsidR="00DF505A" w:rsidRPr="00187478" w:rsidRDefault="00DB3E80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aktivno sudjelovanje na stručnom skupu</w:t>
      </w:r>
      <w:r w:rsidR="00DF505A" w:rsidRPr="00187478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="00A5609C">
        <w:rPr>
          <w:rFonts w:ascii="Cambria" w:eastAsia="Times New Roman" w:hAnsi="Cambria"/>
          <w:sz w:val="24"/>
          <w:szCs w:val="24"/>
          <w:lang w:eastAsia="hr-HR"/>
        </w:rPr>
        <w:t>(</w:t>
      </w:r>
      <w:proofErr w:type="spellStart"/>
      <w:r w:rsidR="00A5609C">
        <w:rPr>
          <w:rFonts w:ascii="Cambria" w:eastAsia="Times New Roman" w:hAnsi="Cambria"/>
          <w:sz w:val="24"/>
          <w:szCs w:val="24"/>
          <w:lang w:eastAsia="hr-HR"/>
        </w:rPr>
        <w:t>poster</w:t>
      </w:r>
      <w:proofErr w:type="spellEnd"/>
      <w:r w:rsidR="00A5609C">
        <w:rPr>
          <w:rFonts w:ascii="Cambria" w:eastAsia="Times New Roman" w:hAnsi="Cambria"/>
          <w:sz w:val="24"/>
          <w:szCs w:val="24"/>
          <w:lang w:eastAsia="hr-HR"/>
        </w:rPr>
        <w:t xml:space="preserve"> ili izlaganje iz područja BKT-a)</w:t>
      </w:r>
    </w:p>
    <w:p w:rsidR="00990E43" w:rsidRPr="00187478" w:rsidRDefault="00DB3E80" w:rsidP="00914B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87478">
        <w:rPr>
          <w:rFonts w:ascii="Cambria" w:hAnsi="Cambria"/>
          <w:sz w:val="24"/>
          <w:szCs w:val="24"/>
        </w:rPr>
        <w:t>uključivanje u edukaciju iz BKT</w:t>
      </w:r>
      <w:r w:rsidR="00A5609C">
        <w:rPr>
          <w:rFonts w:ascii="Cambria" w:hAnsi="Cambria"/>
          <w:sz w:val="24"/>
          <w:szCs w:val="24"/>
        </w:rPr>
        <w:t>-a</w:t>
      </w:r>
      <w:r w:rsidRPr="00187478">
        <w:rPr>
          <w:rFonts w:ascii="Cambria" w:hAnsi="Cambria"/>
          <w:sz w:val="24"/>
          <w:szCs w:val="24"/>
        </w:rPr>
        <w:t xml:space="preserve"> na nižem stupnju.</w:t>
      </w:r>
    </w:p>
    <w:p w:rsidR="00A5609C" w:rsidRDefault="00A5609C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384781" w:rsidRDefault="00A5609C" w:rsidP="006D2254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Klinički</w:t>
      </w:r>
      <w:r w:rsidR="0043384B">
        <w:rPr>
          <w:rFonts w:ascii="Cambria" w:eastAsia="Times New Roman" w:hAnsi="Cambria"/>
          <w:sz w:val="24"/>
          <w:szCs w:val="24"/>
          <w:lang w:eastAsia="hr-HR"/>
        </w:rPr>
        <w:t xml:space="preserve"> rad</w:t>
      </w:r>
      <w:r w:rsidR="00384781" w:rsidRPr="00187478">
        <w:rPr>
          <w:rFonts w:ascii="Cambria" w:eastAsia="Times New Roman" w:hAnsi="Cambria"/>
          <w:sz w:val="24"/>
          <w:szCs w:val="24"/>
          <w:lang w:eastAsia="hr-HR"/>
        </w:rPr>
        <w:t xml:space="preserve"> pod supervizijom (sati prisust</w:t>
      </w:r>
      <w:r w:rsidR="00DF505A" w:rsidRPr="00187478">
        <w:rPr>
          <w:rFonts w:ascii="Cambria" w:eastAsia="Times New Roman" w:hAnsi="Cambria"/>
          <w:sz w:val="24"/>
          <w:szCs w:val="24"/>
          <w:lang w:eastAsia="hr-HR"/>
        </w:rPr>
        <w:t xml:space="preserve">vovanja supervizijskoj grupi) </w:t>
      </w:r>
      <w:r w:rsidR="00384781" w:rsidRPr="00187478">
        <w:rPr>
          <w:rFonts w:ascii="Cambria" w:eastAsia="Times New Roman" w:hAnsi="Cambria"/>
          <w:sz w:val="24"/>
          <w:szCs w:val="24"/>
          <w:lang w:eastAsia="hr-HR"/>
        </w:rPr>
        <w:t xml:space="preserve">uključuje: </w:t>
      </w:r>
    </w:p>
    <w:p w:rsidR="00384781" w:rsidRDefault="00384781" w:rsidP="006D225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187478">
        <w:rPr>
          <w:rFonts w:ascii="Cambria" w:eastAsia="Times New Roman" w:hAnsi="Cambria"/>
          <w:sz w:val="24"/>
          <w:szCs w:val="24"/>
          <w:lang w:eastAsia="hr-HR"/>
        </w:rPr>
        <w:t xml:space="preserve">superviziju primjera rada s pacijentima (procjena problema, procjena indikacija, postavljanje ciljeva, izvođenje tretmana) prepoznavanje potrebe i rad na vlastitim </w:t>
      </w:r>
      <w:proofErr w:type="spellStart"/>
      <w:r w:rsidRPr="00187478">
        <w:rPr>
          <w:rFonts w:ascii="Cambria" w:eastAsia="Times New Roman" w:hAnsi="Cambria"/>
          <w:sz w:val="24"/>
          <w:szCs w:val="24"/>
          <w:lang w:eastAsia="hr-HR"/>
        </w:rPr>
        <w:t>kognicijama</w:t>
      </w:r>
      <w:proofErr w:type="spellEnd"/>
    </w:p>
    <w:p w:rsidR="00985E17" w:rsidRPr="00187478" w:rsidRDefault="00985E17" w:rsidP="00985E17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384781" w:rsidRDefault="00384781" w:rsidP="00914B8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187478">
        <w:rPr>
          <w:rFonts w:ascii="Cambria" w:eastAsia="Times New Roman" w:hAnsi="Cambria"/>
          <w:sz w:val="24"/>
          <w:szCs w:val="24"/>
          <w:lang w:eastAsia="hr-HR"/>
        </w:rPr>
        <w:t xml:space="preserve">Svi primjeri, predstavljeni na superviziji, moraju biti predani i u pismenom obliku po sljedećoj shemi: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a)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Konceptualizacija primjera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b)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Pitanje za superviziju </w:t>
      </w:r>
    </w:p>
    <w:p w:rsid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c)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>Daljnje smjernice i preporuke (do</w:t>
      </w:r>
      <w:r>
        <w:rPr>
          <w:rFonts w:ascii="Cambria" w:eastAsia="Times New Roman" w:hAnsi="Cambria"/>
          <w:sz w:val="24"/>
          <w:szCs w:val="24"/>
          <w:lang w:eastAsia="hr-HR"/>
        </w:rPr>
        <w:t>bivene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 xml:space="preserve"> na superviziji)</w:t>
      </w:r>
    </w:p>
    <w:p w:rsidR="00985E17" w:rsidRDefault="00985E17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DE7AEA" w:rsidRPr="00DE7AEA" w:rsidRDefault="00DE7AEA" w:rsidP="00914B8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 xml:space="preserve">završeni primjeri moraju biti cjelovito pismeno prikazani po sljedećoj shemi: 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1.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Konceptualizacija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2.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Ciljevi i plan tretmana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3.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Primijenjene tehnike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4.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 xml:space="preserve">Teškoće tijekom tretmana </w:t>
      </w:r>
    </w:p>
    <w:p w:rsidR="00DE7AEA" w:rsidRP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5.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>Trajanje: broj i</w:t>
      </w:r>
      <w:r w:rsidRPr="00DE7AEA">
        <w:t xml:space="preserve"> 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 xml:space="preserve">dinamika seansi </w:t>
      </w:r>
    </w:p>
    <w:p w:rsidR="00DE7AEA" w:rsidRDefault="00DE7AEA" w:rsidP="00914B86">
      <w:pPr>
        <w:pStyle w:val="ListParagraph"/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DE7AEA">
        <w:rPr>
          <w:rFonts w:ascii="Cambria" w:eastAsia="Times New Roman" w:hAnsi="Cambria"/>
          <w:sz w:val="24"/>
          <w:szCs w:val="24"/>
          <w:lang w:eastAsia="hr-HR"/>
        </w:rPr>
        <w:t>6.</w:t>
      </w:r>
      <w:r w:rsidRPr="00DE7AEA">
        <w:rPr>
          <w:rFonts w:ascii="Cambria" w:eastAsia="Times New Roman" w:hAnsi="Cambria"/>
          <w:sz w:val="24"/>
          <w:szCs w:val="24"/>
          <w:lang w:eastAsia="hr-HR"/>
        </w:rPr>
        <w:tab/>
        <w:t>Evaluacija</w:t>
      </w:r>
    </w:p>
    <w:p w:rsidR="004463B8" w:rsidRDefault="004463B8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4463B8" w:rsidRDefault="004463B8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25411" w:rsidRDefault="00025411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25411" w:rsidRDefault="00025411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25411" w:rsidRDefault="00025411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25411" w:rsidRDefault="00025411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4463B8" w:rsidRPr="00DA27D9" w:rsidRDefault="00517A11" w:rsidP="00914B86">
      <w:pPr>
        <w:pStyle w:val="ListParagraph"/>
        <w:spacing w:after="0" w:line="360" w:lineRule="auto"/>
        <w:ind w:left="0"/>
        <w:jc w:val="both"/>
        <w:rPr>
          <w:rFonts w:ascii="Cambria" w:eastAsia="Times New Roman" w:hAnsi="Cambria"/>
          <w:b/>
          <w:color w:val="548DD4"/>
          <w:sz w:val="28"/>
          <w:szCs w:val="28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8"/>
          <w:szCs w:val="28"/>
          <w:lang w:eastAsia="hr-HR"/>
        </w:rPr>
        <w:t>Akreditacija</w:t>
      </w:r>
    </w:p>
    <w:p w:rsidR="00DF505A" w:rsidRPr="00187478" w:rsidRDefault="00DF505A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DF505A" w:rsidRPr="00DA27D9" w:rsidRDefault="00481A17" w:rsidP="00914B86">
      <w:pPr>
        <w:spacing w:after="0" w:line="360" w:lineRule="auto"/>
        <w:jc w:val="both"/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>Uvod</w:t>
      </w:r>
    </w:p>
    <w:p w:rsidR="00481A17" w:rsidRDefault="00481A1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Ov</w:t>
      </w:r>
      <w:r w:rsidR="002640D7">
        <w:rPr>
          <w:rFonts w:ascii="Cambria" w:eastAsia="Times New Roman" w:hAnsi="Cambria"/>
          <w:sz w:val="24"/>
          <w:szCs w:val="24"/>
          <w:lang w:eastAsia="hr-HR"/>
        </w:rPr>
        <w:t xml:space="preserve">om shemom uređuju se kriteriji i postupak provjere zadovoljenja tih kriterija za </w:t>
      </w:r>
      <w:r>
        <w:rPr>
          <w:rFonts w:ascii="Cambria" w:eastAsia="Times New Roman" w:hAnsi="Cambria"/>
          <w:sz w:val="24"/>
          <w:szCs w:val="24"/>
          <w:lang w:eastAsia="hr-HR"/>
        </w:rPr>
        <w:t>izdavanje</w:t>
      </w:r>
      <w:r w:rsidR="00B823A1">
        <w:rPr>
          <w:rFonts w:ascii="Cambria" w:eastAsia="Times New Roman" w:hAnsi="Cambria"/>
          <w:sz w:val="24"/>
          <w:szCs w:val="24"/>
          <w:lang w:eastAsia="hr-HR"/>
        </w:rPr>
        <w:t xml:space="preserve"> i obnavljanje</w:t>
      </w:r>
      <w:r w:rsidR="002640D7">
        <w:rPr>
          <w:rFonts w:ascii="Cambria" w:eastAsia="Times New Roman" w:hAnsi="Cambria"/>
          <w:sz w:val="24"/>
          <w:szCs w:val="24"/>
          <w:lang w:eastAsia="hr-HR"/>
        </w:rPr>
        <w:t xml:space="preserve"> certifikata za stjecanje naziva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„Kognitivno-bihevioralni terapeut“</w:t>
      </w:r>
      <w:r w:rsidR="00B823A1">
        <w:rPr>
          <w:rFonts w:ascii="Cambria" w:eastAsia="Times New Roman" w:hAnsi="Cambria"/>
          <w:sz w:val="24"/>
          <w:szCs w:val="24"/>
          <w:lang w:eastAsia="hr-HR"/>
        </w:rPr>
        <w:t>.</w:t>
      </w:r>
    </w:p>
    <w:p w:rsidR="00481A17" w:rsidRDefault="00481A1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481A17" w:rsidRPr="00DA27D9" w:rsidRDefault="00481A17" w:rsidP="00914B86">
      <w:pPr>
        <w:spacing w:after="0" w:line="360" w:lineRule="auto"/>
        <w:jc w:val="both"/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 xml:space="preserve">Akreditacija za </w:t>
      </w:r>
      <w:r w:rsidR="000D5B4F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>stjecanje</w:t>
      </w: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 xml:space="preserve"> naziva „Kognitivno-bihevioralni terapeut“</w:t>
      </w:r>
    </w:p>
    <w:p w:rsidR="00B237B0" w:rsidRDefault="00481A1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Akreditaciju za </w:t>
      </w:r>
      <w:r w:rsidR="000C736A">
        <w:rPr>
          <w:rFonts w:ascii="Cambria" w:eastAsia="Times New Roman" w:hAnsi="Cambria"/>
          <w:sz w:val="24"/>
          <w:szCs w:val="24"/>
          <w:lang w:eastAsia="hr-HR"/>
        </w:rPr>
        <w:t>stjecanje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naziva „Kognitivno-bihevioralni terapeut“ dodjeljuje Hrvatsko udruženje za bihevioralno-kognitivne terapije kandidatu koje je ispunio sve propisane </w:t>
      </w:r>
      <w:r w:rsidR="000C736A">
        <w:rPr>
          <w:rFonts w:ascii="Cambria" w:eastAsia="Times New Roman" w:hAnsi="Cambria"/>
          <w:sz w:val="24"/>
          <w:szCs w:val="24"/>
          <w:lang w:eastAsia="hr-HR"/>
        </w:rPr>
        <w:t>uvjete</w:t>
      </w:r>
      <w:r>
        <w:rPr>
          <w:rFonts w:ascii="Cambria" w:eastAsia="Times New Roman" w:hAnsi="Cambria"/>
          <w:sz w:val="24"/>
          <w:szCs w:val="24"/>
          <w:lang w:eastAsia="hr-HR"/>
        </w:rPr>
        <w:t>. Udruženje ovim certifikatom potvrđuje da je kandidat stekao znanja i vještine</w:t>
      </w:r>
      <w:r w:rsidR="003F237D">
        <w:rPr>
          <w:rFonts w:ascii="Cambria" w:eastAsia="Times New Roman" w:hAnsi="Cambria"/>
          <w:sz w:val="24"/>
          <w:szCs w:val="24"/>
          <w:lang w:eastAsia="hr-HR"/>
        </w:rPr>
        <w:t xml:space="preserve"> potrebne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za samostalno provođenje bihevioralno-kognitivnih terapija</w:t>
      </w:r>
      <w:r w:rsidR="00914B86">
        <w:rPr>
          <w:rFonts w:ascii="Cambria" w:eastAsia="Times New Roman" w:hAnsi="Cambria"/>
          <w:sz w:val="24"/>
          <w:szCs w:val="24"/>
          <w:lang w:eastAsia="hr-HR"/>
        </w:rPr>
        <w:t>.</w:t>
      </w:r>
    </w:p>
    <w:p w:rsidR="00B237B0" w:rsidRDefault="00B237B0" w:rsidP="00914B86">
      <w:pPr>
        <w:spacing w:after="0" w:line="360" w:lineRule="auto"/>
        <w:jc w:val="both"/>
        <w:rPr>
          <w:rFonts w:ascii="Cambria" w:eastAsia="Times New Roman" w:hAnsi="Cambria"/>
          <w:i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Terapeuti kojima je </w:t>
      </w:r>
      <w:r w:rsidR="000C736A">
        <w:rPr>
          <w:rFonts w:ascii="Cambria" w:eastAsia="Times New Roman" w:hAnsi="Cambria"/>
          <w:sz w:val="24"/>
          <w:szCs w:val="24"/>
          <w:lang w:eastAsia="hr-HR"/>
        </w:rPr>
        <w:t>dodijeljena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="000C736A">
        <w:rPr>
          <w:rFonts w:ascii="Cambria" w:eastAsia="Times New Roman" w:hAnsi="Cambria"/>
          <w:sz w:val="24"/>
          <w:szCs w:val="24"/>
          <w:lang w:eastAsia="hr-HR"/>
        </w:rPr>
        <w:t xml:space="preserve">akreditacija osobno su odgovorni </w:t>
      </w:r>
      <w:r>
        <w:rPr>
          <w:rFonts w:ascii="Cambria" w:eastAsia="Times New Roman" w:hAnsi="Cambria"/>
          <w:sz w:val="24"/>
          <w:szCs w:val="24"/>
          <w:lang w:eastAsia="hr-HR"/>
        </w:rPr>
        <w:t>za kontinuiran profesionalni razvoj u području kognitivno-bihevioralnih terapija</w:t>
      </w:r>
      <w:r w:rsidR="00D8539E">
        <w:rPr>
          <w:rFonts w:ascii="Cambria" w:eastAsia="Times New Roman" w:hAnsi="Cambria"/>
          <w:sz w:val="24"/>
          <w:szCs w:val="24"/>
          <w:lang w:eastAsia="hr-HR"/>
        </w:rPr>
        <w:t>.</w:t>
      </w:r>
    </w:p>
    <w:p w:rsidR="006F6780" w:rsidRDefault="006F6780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6F6780" w:rsidRPr="006F6780" w:rsidRDefault="006F6780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Akreditacija se može dodijeliti isključivo članovima Udruženja koji su podmirili sve članske obveze.</w:t>
      </w:r>
    </w:p>
    <w:p w:rsidR="00B237B0" w:rsidRPr="00DA27D9" w:rsidRDefault="00B237B0" w:rsidP="00914B86">
      <w:pPr>
        <w:spacing w:after="0" w:line="360" w:lineRule="auto"/>
        <w:jc w:val="both"/>
        <w:rPr>
          <w:rFonts w:ascii="Cambria" w:eastAsia="Times New Roman" w:hAnsi="Cambria"/>
          <w:color w:val="548DD4"/>
          <w:sz w:val="24"/>
          <w:szCs w:val="24"/>
          <w:lang w:eastAsia="hr-HR"/>
        </w:rPr>
      </w:pPr>
    </w:p>
    <w:p w:rsidR="00B237B0" w:rsidRPr="00DA27D9" w:rsidRDefault="00B237B0" w:rsidP="00914B86">
      <w:pPr>
        <w:spacing w:after="0" w:line="360" w:lineRule="auto"/>
        <w:jc w:val="both"/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>Postupak akreditacije</w:t>
      </w:r>
    </w:p>
    <w:p w:rsidR="000C736A" w:rsidRDefault="00B237B0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Kandidat koji želi steći akreditaciju </w:t>
      </w:r>
      <w:r w:rsidR="008345AB">
        <w:rPr>
          <w:rFonts w:ascii="Cambria" w:eastAsia="Times New Roman" w:hAnsi="Cambria"/>
          <w:sz w:val="24"/>
          <w:szCs w:val="24"/>
          <w:lang w:eastAsia="hr-HR"/>
        </w:rPr>
        <w:t>s nazivom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„Kognitivno-bihevioralni terapeut“ </w:t>
      </w:r>
      <w:r w:rsidR="005A4C52">
        <w:rPr>
          <w:rFonts w:ascii="Cambria" w:eastAsia="Times New Roman" w:hAnsi="Cambria"/>
          <w:sz w:val="24"/>
          <w:szCs w:val="24"/>
          <w:lang w:eastAsia="hr-HR"/>
        </w:rPr>
        <w:t>Udruženju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>dostavlja</w:t>
      </w:r>
      <w:r w:rsidR="00A06EC4">
        <w:rPr>
          <w:rFonts w:ascii="Cambria" w:eastAsia="Times New Roman" w:hAnsi="Cambria"/>
          <w:sz w:val="24"/>
          <w:szCs w:val="24"/>
          <w:lang w:eastAsia="hr-HR"/>
        </w:rPr>
        <w:t xml:space="preserve"> sljedeće</w:t>
      </w:r>
      <w:r w:rsidR="000C736A">
        <w:rPr>
          <w:rFonts w:ascii="Cambria" w:eastAsia="Times New Roman" w:hAnsi="Cambria"/>
          <w:sz w:val="24"/>
          <w:szCs w:val="24"/>
          <w:lang w:eastAsia="hr-HR"/>
        </w:rPr>
        <w:t>: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</w:p>
    <w:p w:rsidR="00EF6E93" w:rsidRDefault="00EF6E93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C736A" w:rsidRDefault="000C736A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1. 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>uredno ispunjen obrazac</w:t>
      </w:r>
      <w:r w:rsidR="00B237B0">
        <w:rPr>
          <w:rFonts w:ascii="Cambria" w:eastAsia="Times New Roman" w:hAnsi="Cambria"/>
          <w:sz w:val="24"/>
          <w:szCs w:val="24"/>
          <w:lang w:eastAsia="hr-HR"/>
        </w:rPr>
        <w:t xml:space="preserve"> zahtjev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>a</w:t>
      </w:r>
      <w:r w:rsidR="00B237B0">
        <w:rPr>
          <w:rFonts w:ascii="Cambria" w:eastAsia="Times New Roman" w:hAnsi="Cambria"/>
          <w:sz w:val="24"/>
          <w:szCs w:val="24"/>
          <w:lang w:eastAsia="hr-HR"/>
        </w:rPr>
        <w:t xml:space="preserve"> za stjecanje akreditacije</w:t>
      </w:r>
      <w:r w:rsidR="00233A67">
        <w:rPr>
          <w:rFonts w:ascii="Cambria" w:eastAsia="Times New Roman" w:hAnsi="Cambria"/>
          <w:sz w:val="24"/>
          <w:szCs w:val="24"/>
          <w:lang w:eastAsia="hr-HR"/>
        </w:rPr>
        <w:t xml:space="preserve"> kojim 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 xml:space="preserve">se </w:t>
      </w:r>
      <w:r w:rsidR="00233A67">
        <w:rPr>
          <w:rFonts w:ascii="Cambria" w:eastAsia="Times New Roman" w:hAnsi="Cambria"/>
          <w:sz w:val="24"/>
          <w:szCs w:val="24"/>
          <w:lang w:eastAsia="hr-HR"/>
        </w:rPr>
        <w:t>potvrđuje da j</w:t>
      </w:r>
      <w:r>
        <w:rPr>
          <w:rFonts w:ascii="Cambria" w:eastAsia="Times New Roman" w:hAnsi="Cambria"/>
          <w:sz w:val="24"/>
          <w:szCs w:val="24"/>
          <w:lang w:eastAsia="hr-HR"/>
        </w:rPr>
        <w:t>e izvršio sve propisane obveze</w:t>
      </w:r>
      <w:r w:rsidR="007216D5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</w:p>
    <w:p w:rsidR="00B237B0" w:rsidRDefault="000C736A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2. </w:t>
      </w:r>
      <w:r w:rsidR="00233A67">
        <w:rPr>
          <w:rFonts w:ascii="Cambria" w:eastAsia="Times New Roman" w:hAnsi="Cambria"/>
          <w:sz w:val="24"/>
          <w:szCs w:val="24"/>
          <w:lang w:eastAsia="hr-HR"/>
        </w:rPr>
        <w:t xml:space="preserve">kopije svih 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>traženih</w:t>
      </w:r>
      <w:r w:rsidR="00233A67">
        <w:rPr>
          <w:rFonts w:ascii="Cambria" w:eastAsia="Times New Roman" w:hAnsi="Cambria"/>
          <w:sz w:val="24"/>
          <w:szCs w:val="24"/>
          <w:lang w:eastAsia="hr-HR"/>
        </w:rPr>
        <w:t xml:space="preserve"> dokumenata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 xml:space="preserve"> navedenih u obrascu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(objavljeni radovi, potvrde o sudjelovanju na konferencijama i </w:t>
      </w:r>
      <w:proofErr w:type="spellStart"/>
      <w:r>
        <w:rPr>
          <w:rFonts w:ascii="Cambria" w:eastAsia="Times New Roman" w:hAnsi="Cambria"/>
          <w:sz w:val="24"/>
          <w:szCs w:val="24"/>
          <w:lang w:eastAsia="hr-HR"/>
        </w:rPr>
        <w:t>sl</w:t>
      </w:r>
      <w:proofErr w:type="spellEnd"/>
      <w:r>
        <w:rPr>
          <w:rFonts w:ascii="Cambria" w:eastAsia="Times New Roman" w:hAnsi="Cambria"/>
          <w:sz w:val="24"/>
          <w:szCs w:val="24"/>
          <w:lang w:eastAsia="hr-HR"/>
        </w:rPr>
        <w:t>.)</w:t>
      </w:r>
    </w:p>
    <w:p w:rsidR="002B1722" w:rsidRDefault="002B1722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2B1722" w:rsidRDefault="002B1722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Ako kandidat želi</w:t>
      </w:r>
      <w:r w:rsidR="00EA23BB">
        <w:rPr>
          <w:rFonts w:ascii="Cambria" w:eastAsia="Times New Roman" w:hAnsi="Cambria"/>
          <w:sz w:val="24"/>
          <w:szCs w:val="24"/>
          <w:lang w:eastAsia="hr-HR"/>
        </w:rPr>
        <w:t xml:space="preserve"> dobiti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i </w:t>
      </w:r>
      <w:r w:rsidR="0028088C">
        <w:rPr>
          <w:rFonts w:ascii="Cambria" w:eastAsia="Times New Roman" w:hAnsi="Cambria"/>
          <w:sz w:val="24"/>
          <w:szCs w:val="24"/>
          <w:lang w:eastAsia="hr-HR"/>
        </w:rPr>
        <w:t>akreditaciju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Europskog udruženja za bihevioralno-kognitivne terapije (EABCT) o završenoj edukaciji te stečenom nazivu „</w:t>
      </w:r>
      <w:proofErr w:type="spellStart"/>
      <w:r>
        <w:rPr>
          <w:rFonts w:ascii="Cambria" w:eastAsia="Times New Roman" w:hAnsi="Cambria"/>
          <w:sz w:val="24"/>
          <w:szCs w:val="24"/>
          <w:lang w:eastAsia="hr-HR"/>
        </w:rPr>
        <w:t>Cognitive</w:t>
      </w:r>
      <w:proofErr w:type="spellEnd"/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proofErr w:type="spellStart"/>
      <w:r>
        <w:rPr>
          <w:rFonts w:ascii="Cambria" w:eastAsia="Times New Roman" w:hAnsi="Cambria"/>
          <w:sz w:val="24"/>
          <w:szCs w:val="24"/>
          <w:lang w:eastAsia="hr-HR"/>
        </w:rPr>
        <w:t>Behavioral</w:t>
      </w:r>
      <w:proofErr w:type="spellEnd"/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proofErr w:type="spellStart"/>
      <w:r>
        <w:rPr>
          <w:rFonts w:ascii="Cambria" w:eastAsia="Times New Roman" w:hAnsi="Cambria"/>
          <w:sz w:val="24"/>
          <w:szCs w:val="24"/>
          <w:lang w:eastAsia="hr-HR"/>
        </w:rPr>
        <w:t>Therapist</w:t>
      </w:r>
      <w:proofErr w:type="spellEnd"/>
      <w:r>
        <w:rPr>
          <w:rFonts w:ascii="Cambria" w:eastAsia="Times New Roman" w:hAnsi="Cambria"/>
          <w:sz w:val="24"/>
          <w:szCs w:val="24"/>
          <w:lang w:eastAsia="hr-HR"/>
        </w:rPr>
        <w:t>“ treba dostaviti i:</w:t>
      </w:r>
    </w:p>
    <w:p w:rsidR="002B1722" w:rsidRDefault="002B1722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0C736A" w:rsidRDefault="000C736A" w:rsidP="00914B86">
      <w:pPr>
        <w:spacing w:after="0" w:line="360" w:lineRule="auto"/>
        <w:ind w:left="709" w:hanging="709"/>
        <w:jc w:val="both"/>
        <w:rPr>
          <w:rStyle w:val="Strong"/>
          <w:sz w:val="24"/>
          <w:szCs w:val="24"/>
        </w:rPr>
      </w:pPr>
      <w:r w:rsidRPr="008345AB">
        <w:rPr>
          <w:rFonts w:ascii="Cambria" w:eastAsia="Times New Roman" w:hAnsi="Cambria"/>
          <w:sz w:val="24"/>
          <w:szCs w:val="24"/>
          <w:lang w:eastAsia="hr-HR"/>
        </w:rPr>
        <w:lastRenderedPageBreak/>
        <w:t xml:space="preserve">3. </w:t>
      </w:r>
      <w:r w:rsidR="008345AB" w:rsidRPr="008345AB">
        <w:rPr>
          <w:rFonts w:ascii="Cambria" w:eastAsia="Times New Roman" w:hAnsi="Cambria"/>
          <w:sz w:val="24"/>
          <w:szCs w:val="24"/>
          <w:lang w:eastAsia="hr-HR"/>
        </w:rPr>
        <w:t>potvrdu</w:t>
      </w:r>
      <w:r w:rsidRPr="008345AB">
        <w:rPr>
          <w:rFonts w:ascii="Cambria" w:eastAsia="Times New Roman" w:hAnsi="Cambria"/>
          <w:sz w:val="24"/>
          <w:szCs w:val="24"/>
          <w:lang w:eastAsia="hr-HR"/>
        </w:rPr>
        <w:t xml:space="preserve"> o uplati </w:t>
      </w:r>
      <w:r w:rsidR="008345AB">
        <w:rPr>
          <w:rFonts w:ascii="Cambria" w:eastAsia="Times New Roman" w:hAnsi="Cambria"/>
          <w:sz w:val="24"/>
          <w:szCs w:val="24"/>
          <w:lang w:eastAsia="hr-HR"/>
        </w:rPr>
        <w:t>iznosa</w:t>
      </w:r>
      <w:r w:rsidRPr="008345AB">
        <w:rPr>
          <w:rFonts w:ascii="Cambria" w:eastAsia="Times New Roman" w:hAnsi="Cambria"/>
          <w:sz w:val="24"/>
          <w:szCs w:val="24"/>
          <w:lang w:eastAsia="hr-HR"/>
        </w:rPr>
        <w:t xml:space="preserve"> od</w:t>
      </w:r>
      <w:r w:rsidR="008345AB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="00914B86">
        <w:rPr>
          <w:rFonts w:ascii="Cambria" w:eastAsia="Times New Roman" w:hAnsi="Cambria"/>
          <w:sz w:val="24"/>
          <w:szCs w:val="24"/>
          <w:lang w:eastAsia="hr-HR"/>
        </w:rPr>
        <w:t>2</w:t>
      </w:r>
      <w:r w:rsidR="002B1722">
        <w:rPr>
          <w:rFonts w:ascii="Cambria" w:eastAsia="Times New Roman" w:hAnsi="Cambria"/>
          <w:sz w:val="24"/>
          <w:szCs w:val="24"/>
          <w:lang w:eastAsia="hr-HR"/>
        </w:rPr>
        <w:t>5 eura u kunskoj protuvrijednosti</w:t>
      </w:r>
      <w:r w:rsidRPr="008345AB">
        <w:rPr>
          <w:rFonts w:ascii="Cambria" w:eastAsia="Times New Roman" w:hAnsi="Cambria"/>
          <w:sz w:val="24"/>
          <w:szCs w:val="24"/>
          <w:lang w:eastAsia="hr-HR"/>
        </w:rPr>
        <w:t xml:space="preserve"> na žiro račun Udruženja</w:t>
      </w:r>
      <w:r w:rsidR="008345AB">
        <w:rPr>
          <w:rFonts w:ascii="Cambria" w:eastAsia="Times New Roman" w:hAnsi="Cambria"/>
          <w:sz w:val="24"/>
          <w:szCs w:val="24"/>
          <w:lang w:eastAsia="hr-HR"/>
        </w:rPr>
        <w:t xml:space="preserve"> za troškove izdavanja </w:t>
      </w:r>
      <w:r w:rsidR="0028088C">
        <w:rPr>
          <w:rFonts w:ascii="Cambria" w:eastAsia="Times New Roman" w:hAnsi="Cambria"/>
          <w:sz w:val="24"/>
          <w:szCs w:val="24"/>
          <w:lang w:eastAsia="hr-HR"/>
        </w:rPr>
        <w:t>akreditacije</w:t>
      </w:r>
      <w:r w:rsidR="008345AB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Pr="008345AB">
        <w:rPr>
          <w:rFonts w:ascii="Cambria" w:eastAsia="Times New Roman" w:hAnsi="Cambria"/>
          <w:sz w:val="24"/>
          <w:szCs w:val="24"/>
          <w:lang w:eastAsia="hr-HR"/>
        </w:rPr>
        <w:t>(</w:t>
      </w:r>
      <w:r w:rsidR="008345AB" w:rsidRPr="008345AB">
        <w:rPr>
          <w:rFonts w:ascii="Cambria" w:eastAsia="Times New Roman" w:hAnsi="Cambria"/>
          <w:sz w:val="24"/>
          <w:szCs w:val="24"/>
          <w:lang w:eastAsia="hr-HR"/>
        </w:rPr>
        <w:t>IBAN: 67</w:t>
      </w:r>
      <w:r w:rsidR="008345AB" w:rsidRPr="008345AB">
        <w:rPr>
          <w:rStyle w:val="Strong"/>
          <w:rFonts w:ascii="Cambria" w:hAnsi="Cambria"/>
          <w:b w:val="0"/>
          <w:sz w:val="24"/>
          <w:szCs w:val="24"/>
        </w:rPr>
        <w:t>2360000</w:t>
      </w:r>
      <w:r w:rsidRPr="008345AB">
        <w:rPr>
          <w:rStyle w:val="Strong"/>
          <w:rFonts w:ascii="Cambria" w:hAnsi="Cambria"/>
          <w:b w:val="0"/>
          <w:sz w:val="24"/>
          <w:szCs w:val="24"/>
        </w:rPr>
        <w:t>11015831</w:t>
      </w:r>
      <w:r w:rsidR="008345AB" w:rsidRPr="008345AB">
        <w:rPr>
          <w:rStyle w:val="Strong"/>
          <w:rFonts w:ascii="Cambria" w:hAnsi="Cambria"/>
          <w:b w:val="0"/>
          <w:sz w:val="24"/>
          <w:szCs w:val="24"/>
        </w:rPr>
        <w:t>56, svrha: troškovi izdavanja</w:t>
      </w:r>
      <w:r w:rsidR="002B1722">
        <w:rPr>
          <w:rStyle w:val="Strong"/>
          <w:rFonts w:ascii="Cambria" w:hAnsi="Cambria"/>
          <w:b w:val="0"/>
          <w:sz w:val="24"/>
          <w:szCs w:val="24"/>
        </w:rPr>
        <w:t xml:space="preserve"> EABCT</w:t>
      </w:r>
      <w:r w:rsidR="008345AB" w:rsidRPr="008345AB">
        <w:rPr>
          <w:rStyle w:val="Strong"/>
          <w:rFonts w:ascii="Cambria" w:hAnsi="Cambria"/>
          <w:b w:val="0"/>
          <w:sz w:val="24"/>
          <w:szCs w:val="24"/>
        </w:rPr>
        <w:t xml:space="preserve"> certifikata, poziv na broj odobrenja: XX-članski broj, model:00)</w:t>
      </w:r>
      <w:r w:rsidR="008345AB" w:rsidRPr="008345AB">
        <w:rPr>
          <w:rStyle w:val="Strong"/>
          <w:sz w:val="24"/>
          <w:szCs w:val="24"/>
        </w:rPr>
        <w:t xml:space="preserve"> </w:t>
      </w:r>
    </w:p>
    <w:p w:rsidR="00233A67" w:rsidRDefault="00233A6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6F6780" w:rsidRDefault="00233A6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Upravni odbor Udruženja </w:t>
      </w:r>
      <w:r w:rsidR="004F6B7D">
        <w:rPr>
          <w:rFonts w:ascii="Cambria" w:eastAsia="Times New Roman" w:hAnsi="Cambria"/>
          <w:sz w:val="24"/>
          <w:szCs w:val="24"/>
          <w:lang w:eastAsia="hr-HR"/>
        </w:rPr>
        <w:t>odlučuje jesu li ispunjeni kriteriji za do</w:t>
      </w:r>
      <w:r w:rsidR="00567F2D">
        <w:rPr>
          <w:rFonts w:ascii="Cambria" w:eastAsia="Times New Roman" w:hAnsi="Cambria"/>
          <w:sz w:val="24"/>
          <w:szCs w:val="24"/>
          <w:lang w:eastAsia="hr-HR"/>
        </w:rPr>
        <w:t>d</w:t>
      </w:r>
      <w:r w:rsidR="004F6B7D">
        <w:rPr>
          <w:rFonts w:ascii="Cambria" w:eastAsia="Times New Roman" w:hAnsi="Cambria"/>
          <w:sz w:val="24"/>
          <w:szCs w:val="24"/>
          <w:lang w:eastAsia="hr-HR"/>
        </w:rPr>
        <w:t>jelu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ak</w:t>
      </w:r>
      <w:r w:rsidR="004F6B7D">
        <w:rPr>
          <w:rFonts w:ascii="Cambria" w:eastAsia="Times New Roman" w:hAnsi="Cambria"/>
          <w:sz w:val="24"/>
          <w:szCs w:val="24"/>
          <w:lang w:eastAsia="hr-HR"/>
        </w:rPr>
        <w:t>reditacije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u </w:t>
      </w:r>
      <w:r w:rsidR="009D3C76">
        <w:rPr>
          <w:rFonts w:ascii="Cambria" w:eastAsia="Times New Roman" w:hAnsi="Cambria"/>
          <w:sz w:val="24"/>
          <w:szCs w:val="24"/>
          <w:lang w:eastAsia="hr-HR"/>
        </w:rPr>
        <w:t xml:space="preserve">roku od najviše 3 mjeseca. </w:t>
      </w:r>
      <w:r w:rsidR="00E30DD2">
        <w:rPr>
          <w:rFonts w:ascii="Cambria" w:eastAsia="Times New Roman" w:hAnsi="Cambria"/>
          <w:sz w:val="24"/>
          <w:szCs w:val="24"/>
          <w:lang w:eastAsia="hr-HR"/>
        </w:rPr>
        <w:t>Ako upravni odbor procijeni da je kandidat udovoljio svim kriterijima, dodjeljuje mu se: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</w:p>
    <w:p w:rsidR="00517A11" w:rsidRDefault="00517A11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6F6780" w:rsidRDefault="0028088C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Akreditacija 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 xml:space="preserve">Hrvatskog udruženja za bihevioralno-kognitivne terapije o </w:t>
      </w:r>
      <w:r w:rsidR="00EA23BB">
        <w:rPr>
          <w:rFonts w:ascii="Cambria" w:eastAsia="Times New Roman" w:hAnsi="Cambria"/>
          <w:sz w:val="24"/>
          <w:szCs w:val="24"/>
          <w:lang w:eastAsia="hr-HR"/>
        </w:rPr>
        <w:t xml:space="preserve">završenom </w:t>
      </w:r>
      <w:r>
        <w:rPr>
          <w:rFonts w:ascii="Cambria" w:eastAsia="Times New Roman" w:hAnsi="Cambria"/>
          <w:sz w:val="24"/>
          <w:szCs w:val="24"/>
          <w:lang w:eastAsia="hr-HR"/>
        </w:rPr>
        <w:t>3. stupnju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 xml:space="preserve"> edukacije iz bihevioralno-kognitivnih terapija te stečenom nazivu „Kognitivno-bihevioralni terapeut“</w:t>
      </w:r>
      <w:r>
        <w:rPr>
          <w:rFonts w:ascii="Cambria" w:eastAsia="Times New Roman" w:hAnsi="Cambria"/>
          <w:sz w:val="24"/>
          <w:szCs w:val="24"/>
          <w:lang w:eastAsia="hr-HR"/>
        </w:rPr>
        <w:t>.</w:t>
      </w:r>
    </w:p>
    <w:p w:rsidR="006F6780" w:rsidRDefault="006F6780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233A67" w:rsidRPr="00B237B0" w:rsidRDefault="009D3C76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U slučaju da upravni odbor procijeni da kandidat nije zadovoljio propisane kriterije, kandidata se pismeno obavještava o tome uz obrazloženje</w:t>
      </w:r>
      <w:r w:rsidR="00244844">
        <w:rPr>
          <w:rFonts w:ascii="Cambria" w:eastAsia="Times New Roman" w:hAnsi="Cambria"/>
          <w:sz w:val="24"/>
          <w:szCs w:val="24"/>
          <w:lang w:eastAsia="hr-HR"/>
        </w:rPr>
        <w:t xml:space="preserve"> i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 xml:space="preserve"> prijedlog aktivnosti koje treba obaviti kako bi zadovoljio kriterije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. Kandidat </w:t>
      </w:r>
      <w:r w:rsidR="006F6780">
        <w:rPr>
          <w:rFonts w:ascii="Cambria" w:eastAsia="Times New Roman" w:hAnsi="Cambria"/>
          <w:sz w:val="24"/>
          <w:szCs w:val="24"/>
          <w:lang w:eastAsia="hr-HR"/>
        </w:rPr>
        <w:t>može ponovno predati zahtjev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za </w:t>
      </w:r>
      <w:r w:rsidR="00E30DD2">
        <w:rPr>
          <w:rFonts w:ascii="Cambria" w:eastAsia="Times New Roman" w:hAnsi="Cambria"/>
          <w:sz w:val="24"/>
          <w:szCs w:val="24"/>
          <w:lang w:eastAsia="hr-HR"/>
        </w:rPr>
        <w:t xml:space="preserve">dodjelu </w:t>
      </w:r>
      <w:r w:rsidR="00681E94">
        <w:rPr>
          <w:rFonts w:ascii="Cambria" w:eastAsia="Times New Roman" w:hAnsi="Cambria"/>
          <w:sz w:val="24"/>
          <w:szCs w:val="24"/>
          <w:lang w:eastAsia="hr-HR"/>
        </w:rPr>
        <w:t>akreditacije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na</w:t>
      </w:r>
      <w:r w:rsidR="00681E94">
        <w:rPr>
          <w:rFonts w:ascii="Cambria" w:eastAsia="Times New Roman" w:hAnsi="Cambria"/>
          <w:sz w:val="24"/>
          <w:szCs w:val="24"/>
          <w:lang w:eastAsia="hr-HR"/>
        </w:rPr>
        <w:t>kon zadovoljenja kriterija koji prethodno nisu bili zadovoljeni.</w:t>
      </w:r>
    </w:p>
    <w:p w:rsidR="00481A17" w:rsidRDefault="00481A1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6F6780" w:rsidRPr="00DA27D9" w:rsidRDefault="006F6780" w:rsidP="00914B86">
      <w:pPr>
        <w:spacing w:after="0" w:line="360" w:lineRule="auto"/>
        <w:jc w:val="both"/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>Valjanost akreditacije</w:t>
      </w:r>
    </w:p>
    <w:p w:rsidR="006F6780" w:rsidRDefault="006F6780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Akredi</w:t>
      </w:r>
      <w:r w:rsidR="00DA27D9">
        <w:rPr>
          <w:rFonts w:ascii="Cambria" w:eastAsia="Times New Roman" w:hAnsi="Cambria"/>
          <w:sz w:val="24"/>
          <w:szCs w:val="24"/>
          <w:lang w:eastAsia="hr-HR"/>
        </w:rPr>
        <w:t>tacija se izdaje na vrijeme od 5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godina te ju je nakon isteka tog perioda potrebno obnoviti.</w:t>
      </w:r>
    </w:p>
    <w:p w:rsidR="006F6780" w:rsidRPr="00AF6E97" w:rsidRDefault="006F6780" w:rsidP="00914B86">
      <w:pPr>
        <w:spacing w:after="0" w:line="360" w:lineRule="auto"/>
        <w:jc w:val="both"/>
        <w:rPr>
          <w:rFonts w:ascii="Cambria" w:eastAsia="Times New Roman" w:hAnsi="Cambria"/>
          <w:b/>
          <w:color w:val="365F91"/>
          <w:sz w:val="24"/>
          <w:szCs w:val="24"/>
          <w:lang w:eastAsia="hr-HR"/>
        </w:rPr>
      </w:pPr>
    </w:p>
    <w:p w:rsidR="006F6780" w:rsidRPr="00DA27D9" w:rsidRDefault="006F6780" w:rsidP="00914B86">
      <w:pPr>
        <w:spacing w:after="0" w:line="360" w:lineRule="auto"/>
        <w:jc w:val="both"/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</w:pPr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 xml:space="preserve">Postupak </w:t>
      </w:r>
      <w:proofErr w:type="spellStart"/>
      <w:r w:rsidRPr="00DA27D9">
        <w:rPr>
          <w:rFonts w:ascii="Cambria" w:eastAsia="Times New Roman" w:hAnsi="Cambria"/>
          <w:b/>
          <w:color w:val="548DD4"/>
          <w:sz w:val="24"/>
          <w:szCs w:val="24"/>
          <w:lang w:eastAsia="hr-HR"/>
        </w:rPr>
        <w:t>reakreditacije</w:t>
      </w:r>
      <w:proofErr w:type="spellEnd"/>
    </w:p>
    <w:p w:rsidR="006F6780" w:rsidRDefault="00AF6E97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Za obnovu akreditacije potrebn</w:t>
      </w:r>
      <w:r w:rsidR="00124FA5">
        <w:rPr>
          <w:rFonts w:ascii="Cambria" w:eastAsia="Times New Roman" w:hAnsi="Cambria"/>
          <w:sz w:val="24"/>
          <w:szCs w:val="24"/>
          <w:lang w:eastAsia="hr-HR"/>
        </w:rPr>
        <w:t>o je Udruženju dostaviti potvrde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o:</w:t>
      </w:r>
    </w:p>
    <w:p w:rsidR="00517A11" w:rsidRDefault="00517A11" w:rsidP="00914B8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AF6E97" w:rsidRDefault="00AF6E97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>1. aktivnom sudjelovanju</w:t>
      </w:r>
      <w:r w:rsidR="0037512F">
        <w:rPr>
          <w:rFonts w:ascii="Cambria" w:eastAsia="Times New Roman" w:hAnsi="Cambria"/>
          <w:sz w:val="24"/>
          <w:szCs w:val="24"/>
          <w:lang w:eastAsia="hr-HR"/>
        </w:rPr>
        <w:t xml:space="preserve"> kandidata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na najmanje 2 stručna skupa </w:t>
      </w:r>
      <w:r w:rsidR="0037512F">
        <w:rPr>
          <w:rFonts w:ascii="Cambria" w:eastAsia="Times New Roman" w:hAnsi="Cambria"/>
          <w:sz w:val="24"/>
          <w:szCs w:val="24"/>
          <w:lang w:eastAsia="hr-HR"/>
        </w:rPr>
        <w:t>s izlaganjem iz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područja bihevioralno-kognitivnih terapija</w:t>
      </w:r>
    </w:p>
    <w:p w:rsidR="00AF6E97" w:rsidRDefault="00AF6E97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2. nastavku stručnog usavršavanja iz ovog područja kroz seminare, radionice, predavanja, supervizijske susrete i </w:t>
      </w:r>
      <w:proofErr w:type="spellStart"/>
      <w:r>
        <w:rPr>
          <w:rFonts w:ascii="Cambria" w:eastAsia="Times New Roman" w:hAnsi="Cambria"/>
          <w:sz w:val="24"/>
          <w:szCs w:val="24"/>
          <w:lang w:eastAsia="hr-HR"/>
        </w:rPr>
        <w:t>sl</w:t>
      </w:r>
      <w:proofErr w:type="spellEnd"/>
      <w:r>
        <w:rPr>
          <w:rFonts w:ascii="Cambria" w:eastAsia="Times New Roman" w:hAnsi="Cambria"/>
          <w:sz w:val="24"/>
          <w:szCs w:val="24"/>
          <w:lang w:eastAsia="hr-HR"/>
        </w:rPr>
        <w:t>. u trajanju od najmanje 50 sati</w:t>
      </w:r>
    </w:p>
    <w:p w:rsidR="00AF6E97" w:rsidRDefault="00AF6E97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t xml:space="preserve">3. </w:t>
      </w:r>
      <w:r w:rsidR="006D2254">
        <w:rPr>
          <w:rFonts w:ascii="Cambria" w:eastAsia="Times New Roman" w:hAnsi="Cambria"/>
          <w:sz w:val="24"/>
          <w:szCs w:val="24"/>
          <w:lang w:eastAsia="hr-HR"/>
        </w:rPr>
        <w:t xml:space="preserve">  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objavi jednog stručnog ili znanstvenog rada iz ovog područja </w:t>
      </w:r>
    </w:p>
    <w:p w:rsidR="0081798C" w:rsidRPr="00187478" w:rsidRDefault="00AF6E97" w:rsidP="00914B86">
      <w:pPr>
        <w:spacing w:after="0" w:line="360" w:lineRule="auto"/>
        <w:ind w:left="709" w:hanging="709"/>
        <w:jc w:val="both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Cambria" w:eastAsia="Times New Roman" w:hAnsi="Cambria"/>
          <w:sz w:val="24"/>
          <w:szCs w:val="24"/>
          <w:lang w:eastAsia="hr-HR"/>
        </w:rPr>
        <w:lastRenderedPageBreak/>
        <w:t xml:space="preserve">4. </w:t>
      </w:r>
      <w:r w:rsidR="006D2254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potpisanu izjavu da se u svojem radu koristi principima </w:t>
      </w:r>
      <w:r w:rsidR="003F237D">
        <w:rPr>
          <w:rFonts w:ascii="Cambria" w:eastAsia="Times New Roman" w:hAnsi="Cambria"/>
          <w:sz w:val="24"/>
          <w:szCs w:val="24"/>
          <w:lang w:eastAsia="hr-HR"/>
        </w:rPr>
        <w:t>bihevioralno-kognitivne terapije</w:t>
      </w:r>
    </w:p>
    <w:sectPr w:rsidR="0081798C" w:rsidRPr="00187478" w:rsidSect="00025411">
      <w:headerReference w:type="default" r:id="rId10"/>
      <w:footerReference w:type="default" r:id="rId11"/>
      <w:pgSz w:w="11906" w:h="16838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36" w:rsidRDefault="00541D36" w:rsidP="00990E43">
      <w:pPr>
        <w:spacing w:after="0" w:line="240" w:lineRule="auto"/>
      </w:pPr>
      <w:r>
        <w:separator/>
      </w:r>
    </w:p>
  </w:endnote>
  <w:endnote w:type="continuationSeparator" w:id="0">
    <w:p w:rsidR="00541D36" w:rsidRDefault="00541D36" w:rsidP="0099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08" w:rsidRDefault="00BB333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-297180</wp:posOffset>
          </wp:positionV>
          <wp:extent cx="5962650" cy="685800"/>
          <wp:effectExtent l="0" t="0" r="0" b="0"/>
          <wp:wrapNone/>
          <wp:docPr id="2" name="Picture 16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36" w:rsidRDefault="00541D36" w:rsidP="00990E43">
      <w:pPr>
        <w:spacing w:after="0" w:line="240" w:lineRule="auto"/>
      </w:pPr>
      <w:r>
        <w:separator/>
      </w:r>
    </w:p>
  </w:footnote>
  <w:footnote w:type="continuationSeparator" w:id="0">
    <w:p w:rsidR="00541D36" w:rsidRDefault="00541D36" w:rsidP="0099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A7" w:rsidRDefault="00BB333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4121785</wp:posOffset>
          </wp:positionH>
          <wp:positionV relativeFrom="paragraph">
            <wp:posOffset>-288290</wp:posOffset>
          </wp:positionV>
          <wp:extent cx="1779270" cy="9525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2677F"/>
    <w:multiLevelType w:val="hybridMultilevel"/>
    <w:tmpl w:val="999C6F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ED0228F"/>
    <w:multiLevelType w:val="hybridMultilevel"/>
    <w:tmpl w:val="019141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86573"/>
    <w:multiLevelType w:val="hybridMultilevel"/>
    <w:tmpl w:val="EBA84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1BAB"/>
    <w:multiLevelType w:val="hybridMultilevel"/>
    <w:tmpl w:val="36F4AFF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2ED34B4"/>
    <w:multiLevelType w:val="hybridMultilevel"/>
    <w:tmpl w:val="E940E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410A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ED64428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63347"/>
    <w:multiLevelType w:val="hybridMultilevel"/>
    <w:tmpl w:val="ABAC6E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6650"/>
    <w:multiLevelType w:val="hybridMultilevel"/>
    <w:tmpl w:val="D5583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F81"/>
    <w:multiLevelType w:val="hybridMultilevel"/>
    <w:tmpl w:val="96EECD7A"/>
    <w:lvl w:ilvl="0" w:tplc="BAAE27FA">
      <w:start w:val="1"/>
      <w:numFmt w:val="bullet"/>
      <w:lvlText w:val=""/>
      <w:lvlJc w:val="left"/>
      <w:rPr>
        <w:rFonts w:ascii="Symbol" w:hAnsi="Symbol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D02CF5"/>
    <w:multiLevelType w:val="hybridMultilevel"/>
    <w:tmpl w:val="C9F6558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B301D44"/>
    <w:multiLevelType w:val="multilevel"/>
    <w:tmpl w:val="8DA0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D0FEF"/>
    <w:multiLevelType w:val="hybridMultilevel"/>
    <w:tmpl w:val="C8BAFE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1C5A02"/>
    <w:multiLevelType w:val="hybridMultilevel"/>
    <w:tmpl w:val="9A2277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1D5521E"/>
    <w:multiLevelType w:val="hybridMultilevel"/>
    <w:tmpl w:val="ABAC6E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0C653B"/>
    <w:multiLevelType w:val="hybridMultilevel"/>
    <w:tmpl w:val="8CF628FA"/>
    <w:lvl w:ilvl="0" w:tplc="BAAE2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503A55"/>
    <w:multiLevelType w:val="hybridMultilevel"/>
    <w:tmpl w:val="3E8008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E5523"/>
    <w:multiLevelType w:val="hybridMultilevel"/>
    <w:tmpl w:val="E968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E609F"/>
    <w:multiLevelType w:val="multilevel"/>
    <w:tmpl w:val="E36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39409C"/>
    <w:multiLevelType w:val="hybridMultilevel"/>
    <w:tmpl w:val="ABAC6E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CAAD74"/>
    <w:multiLevelType w:val="hybridMultilevel"/>
    <w:tmpl w:val="7A726A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19"/>
  </w:num>
  <w:num w:numId="8">
    <w:abstractNumId w:val="10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9"/>
  </w:num>
  <w:num w:numId="14">
    <w:abstractNumId w:val="3"/>
  </w:num>
  <w:num w:numId="15">
    <w:abstractNumId w:val="0"/>
  </w:num>
  <w:num w:numId="16">
    <w:abstractNumId w:val="20"/>
  </w:num>
  <w:num w:numId="17">
    <w:abstractNumId w:val="1"/>
  </w:num>
  <w:num w:numId="18">
    <w:abstractNumId w:val="13"/>
  </w:num>
  <w:num w:numId="19">
    <w:abstractNumId w:val="8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 [1944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90E43"/>
    <w:rsid w:val="0000256D"/>
    <w:rsid w:val="00020517"/>
    <w:rsid w:val="00025411"/>
    <w:rsid w:val="00077DD7"/>
    <w:rsid w:val="00082B3A"/>
    <w:rsid w:val="000971D9"/>
    <w:rsid w:val="000B1E0C"/>
    <w:rsid w:val="000C2BC7"/>
    <w:rsid w:val="000C736A"/>
    <w:rsid w:val="000D46B1"/>
    <w:rsid w:val="000D5B4F"/>
    <w:rsid w:val="0011442B"/>
    <w:rsid w:val="00124FA5"/>
    <w:rsid w:val="00187478"/>
    <w:rsid w:val="001E168A"/>
    <w:rsid w:val="001E59D3"/>
    <w:rsid w:val="00233A67"/>
    <w:rsid w:val="00244844"/>
    <w:rsid w:val="002640D7"/>
    <w:rsid w:val="0028088C"/>
    <w:rsid w:val="00293666"/>
    <w:rsid w:val="002B1722"/>
    <w:rsid w:val="002B2AB8"/>
    <w:rsid w:val="002D2D98"/>
    <w:rsid w:val="002F45BF"/>
    <w:rsid w:val="00320BBC"/>
    <w:rsid w:val="00331566"/>
    <w:rsid w:val="00355ACE"/>
    <w:rsid w:val="00361118"/>
    <w:rsid w:val="0037512F"/>
    <w:rsid w:val="00380D37"/>
    <w:rsid w:val="00384781"/>
    <w:rsid w:val="00387DA5"/>
    <w:rsid w:val="003C7B5A"/>
    <w:rsid w:val="003D24C9"/>
    <w:rsid w:val="003F237D"/>
    <w:rsid w:val="0043384B"/>
    <w:rsid w:val="00445667"/>
    <w:rsid w:val="004463B8"/>
    <w:rsid w:val="00447088"/>
    <w:rsid w:val="00455704"/>
    <w:rsid w:val="00481A17"/>
    <w:rsid w:val="004820A5"/>
    <w:rsid w:val="00482670"/>
    <w:rsid w:val="004C5D51"/>
    <w:rsid w:val="004F6B7D"/>
    <w:rsid w:val="005025F6"/>
    <w:rsid w:val="0051557E"/>
    <w:rsid w:val="00517A11"/>
    <w:rsid w:val="00530F8C"/>
    <w:rsid w:val="00541D36"/>
    <w:rsid w:val="00567F2D"/>
    <w:rsid w:val="005704E6"/>
    <w:rsid w:val="0058326F"/>
    <w:rsid w:val="005A4C52"/>
    <w:rsid w:val="005C1DCB"/>
    <w:rsid w:val="005D00E3"/>
    <w:rsid w:val="005D6B44"/>
    <w:rsid w:val="005F06DF"/>
    <w:rsid w:val="00677CB4"/>
    <w:rsid w:val="00681E94"/>
    <w:rsid w:val="006B2108"/>
    <w:rsid w:val="006D2254"/>
    <w:rsid w:val="006F6780"/>
    <w:rsid w:val="00703126"/>
    <w:rsid w:val="00717140"/>
    <w:rsid w:val="007216D5"/>
    <w:rsid w:val="00781F80"/>
    <w:rsid w:val="00791D64"/>
    <w:rsid w:val="00797DFD"/>
    <w:rsid w:val="007B12AC"/>
    <w:rsid w:val="007C1D4A"/>
    <w:rsid w:val="007D6D4E"/>
    <w:rsid w:val="0081798C"/>
    <w:rsid w:val="008345AB"/>
    <w:rsid w:val="008433FC"/>
    <w:rsid w:val="00847534"/>
    <w:rsid w:val="00857B1C"/>
    <w:rsid w:val="0088097F"/>
    <w:rsid w:val="008B29CA"/>
    <w:rsid w:val="008F4EEF"/>
    <w:rsid w:val="00914B86"/>
    <w:rsid w:val="00936E93"/>
    <w:rsid w:val="0094249D"/>
    <w:rsid w:val="009649DD"/>
    <w:rsid w:val="00985E17"/>
    <w:rsid w:val="00990E43"/>
    <w:rsid w:val="009B1BF1"/>
    <w:rsid w:val="009B6814"/>
    <w:rsid w:val="009D3C76"/>
    <w:rsid w:val="00A06EC4"/>
    <w:rsid w:val="00A37BDC"/>
    <w:rsid w:val="00A5609C"/>
    <w:rsid w:val="00A60F7E"/>
    <w:rsid w:val="00A94CB6"/>
    <w:rsid w:val="00AC1842"/>
    <w:rsid w:val="00AF6E97"/>
    <w:rsid w:val="00B237B0"/>
    <w:rsid w:val="00B45D41"/>
    <w:rsid w:val="00B66BB7"/>
    <w:rsid w:val="00B77B74"/>
    <w:rsid w:val="00B81C78"/>
    <w:rsid w:val="00B823A1"/>
    <w:rsid w:val="00BB3334"/>
    <w:rsid w:val="00BC0A41"/>
    <w:rsid w:val="00C268A6"/>
    <w:rsid w:val="00C92FB2"/>
    <w:rsid w:val="00CD061B"/>
    <w:rsid w:val="00D0057D"/>
    <w:rsid w:val="00D0202C"/>
    <w:rsid w:val="00D51932"/>
    <w:rsid w:val="00D54E6F"/>
    <w:rsid w:val="00D8539E"/>
    <w:rsid w:val="00DA27D9"/>
    <w:rsid w:val="00DB3E80"/>
    <w:rsid w:val="00DB67A9"/>
    <w:rsid w:val="00DB7B23"/>
    <w:rsid w:val="00DE7AEA"/>
    <w:rsid w:val="00DF505A"/>
    <w:rsid w:val="00E25866"/>
    <w:rsid w:val="00E30DD2"/>
    <w:rsid w:val="00E37013"/>
    <w:rsid w:val="00E644F1"/>
    <w:rsid w:val="00E76429"/>
    <w:rsid w:val="00EA23BB"/>
    <w:rsid w:val="00EB23A7"/>
    <w:rsid w:val="00EB669D"/>
    <w:rsid w:val="00ED39F3"/>
    <w:rsid w:val="00EF6867"/>
    <w:rsid w:val="00EF6E93"/>
    <w:rsid w:val="00F32AAE"/>
    <w:rsid w:val="00F37198"/>
    <w:rsid w:val="00F46C28"/>
    <w:rsid w:val="00F754BE"/>
    <w:rsid w:val="00F844F8"/>
    <w:rsid w:val="00FE1F35"/>
    <w:rsid w:val="00FE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4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7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0E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0E43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3C7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3C7B5A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rticleseperator">
    <w:name w:val="article_seperator"/>
    <w:basedOn w:val="DefaultParagraphFont"/>
    <w:rsid w:val="00384781"/>
  </w:style>
  <w:style w:type="table" w:styleId="TableGrid">
    <w:name w:val="Table Grid"/>
    <w:basedOn w:val="TableNormal"/>
    <w:rsid w:val="00C26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68A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n-US" w:eastAsia="en-US"/>
    </w:rPr>
  </w:style>
  <w:style w:type="paragraph" w:styleId="BodyText3">
    <w:name w:val="Body Text 3"/>
    <w:basedOn w:val="Default"/>
    <w:next w:val="Default"/>
    <w:link w:val="BodyText3Char"/>
    <w:rsid w:val="00C268A6"/>
    <w:rPr>
      <w:rFonts w:cs="Times New Roman"/>
      <w:color w:val="auto"/>
    </w:rPr>
  </w:style>
  <w:style w:type="character" w:customStyle="1" w:styleId="BodyText3Char">
    <w:name w:val="Body Text 3 Char"/>
    <w:link w:val="BodyText3"/>
    <w:rsid w:val="00C268A6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B2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link w:val="BodyText"/>
    <w:rsid w:val="002B2AB8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NoSpacing">
    <w:name w:val="No Spacing"/>
    <w:link w:val="NoSpacingChar"/>
    <w:uiPriority w:val="1"/>
    <w:qFormat/>
    <w:rsid w:val="00187478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187478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4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747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B210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B21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B210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6B2108"/>
    <w:rPr>
      <w:sz w:val="22"/>
      <w:szCs w:val="22"/>
      <w:lang w:eastAsia="en-US"/>
    </w:rPr>
  </w:style>
  <w:style w:type="table" w:styleId="LightList-Accent5">
    <w:name w:val="Light List Accent 5"/>
    <w:basedOn w:val="TableNormal"/>
    <w:uiPriority w:val="61"/>
    <w:rsid w:val="005D6B4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5D6B4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">
    <w:name w:val="Light Grid - Accent 11"/>
    <w:basedOn w:val="TableNormal"/>
    <w:uiPriority w:val="62"/>
    <w:rsid w:val="005D6B4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5D6B4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5D6B4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A60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rsid w:val="00781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F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1F8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F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1F80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0C7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30529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904">
          <w:marLeft w:val="30"/>
          <w:marRight w:val="30"/>
          <w:marTop w:val="30"/>
          <w:marBottom w:val="3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TAJNIŠTVO</cp:lastModifiedBy>
  <cp:revision>4</cp:revision>
  <dcterms:created xsi:type="dcterms:W3CDTF">2013-10-02T12:41:00Z</dcterms:created>
  <dcterms:modified xsi:type="dcterms:W3CDTF">2013-10-02T12:42:00Z</dcterms:modified>
</cp:coreProperties>
</file>