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B6" w:rsidRDefault="000F06BF" w:rsidP="009150DF">
      <w:pPr>
        <w:jc w:val="center"/>
        <w:rPr>
          <w:b/>
          <w:color w:val="auto"/>
          <w:sz w:val="28"/>
          <w:szCs w:val="28"/>
        </w:rPr>
      </w:pPr>
      <w:r w:rsidRPr="00106E79">
        <w:rPr>
          <w:b/>
          <w:color w:val="auto"/>
          <w:sz w:val="28"/>
          <w:szCs w:val="28"/>
        </w:rPr>
        <w:t>P</w:t>
      </w:r>
      <w:r w:rsidR="00106E79" w:rsidRPr="00106E79">
        <w:rPr>
          <w:b/>
          <w:color w:val="auto"/>
          <w:sz w:val="28"/>
          <w:szCs w:val="28"/>
        </w:rPr>
        <w:t>ROGRAM P2</w:t>
      </w:r>
      <w:r w:rsidR="009150DF">
        <w:rPr>
          <w:b/>
          <w:color w:val="auto"/>
          <w:sz w:val="28"/>
          <w:szCs w:val="28"/>
        </w:rPr>
        <w:t xml:space="preserve"> – popis tema i literature</w:t>
      </w:r>
    </w:p>
    <w:p w:rsidR="00B32677" w:rsidRDefault="00B32677" w:rsidP="000F06BF">
      <w:pPr>
        <w:jc w:val="center"/>
        <w:rPr>
          <w:b/>
          <w:color w:val="auto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2882"/>
        <w:gridCol w:w="5765"/>
      </w:tblGrid>
      <w:tr w:rsidR="00291A34" w:rsidRPr="00106E79" w:rsidTr="00776C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R.br. rad.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Tema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Priprema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Literatura</w:t>
            </w:r>
          </w:p>
        </w:tc>
        <w:tc>
          <w:tcPr>
            <w:tcW w:w="5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Napomena</w:t>
            </w:r>
          </w:p>
        </w:tc>
      </w:tr>
      <w:tr w:rsidR="00291A34" w:rsidRPr="00106E79" w:rsidTr="00776C99"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Kognitivna konceptualizacija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D34E99">
              <w:rPr>
                <w:color w:val="auto"/>
                <w:sz w:val="22"/>
              </w:rPr>
              <w:t xml:space="preserve"> – 2. p</w:t>
            </w:r>
            <w:bookmarkStart w:id="0" w:name="_GoBack"/>
            <w:bookmarkEnd w:id="0"/>
            <w:r w:rsidR="00D34E99">
              <w:rPr>
                <w:color w:val="auto"/>
                <w:sz w:val="22"/>
              </w:rPr>
              <w:t xml:space="preserve">oglavlje </w:t>
            </w:r>
          </w:p>
        </w:tc>
        <w:tc>
          <w:tcPr>
            <w:tcW w:w="5765" w:type="dxa"/>
            <w:tcBorders>
              <w:top w:val="single" w:sz="4" w:space="0" w:color="auto"/>
            </w:tcBorders>
            <w:vAlign w:val="center"/>
          </w:tcPr>
          <w:p w:rsidR="00291A34" w:rsidRPr="005B4747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Default="00291A34" w:rsidP="005B474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fobija; Tretman socijalne fobije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2882" w:type="dxa"/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="00E900C1">
              <w:rPr>
                <w:color w:val="auto"/>
                <w:sz w:val="22"/>
              </w:rPr>
              <w:t xml:space="preserve"> – 5. i 7. poglavlje </w:t>
            </w: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2882" w:type="dxa"/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2.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94003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Struktura prve terapijske seanse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940039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 w:rsidR="0060768E">
              <w:rPr>
                <w:color w:val="auto"/>
                <w:sz w:val="22"/>
              </w:rPr>
              <w:t xml:space="preserve">. – </w:t>
            </w:r>
            <w:r w:rsidR="0060768E" w:rsidRPr="00101771">
              <w:rPr>
                <w:color w:val="auto"/>
                <w:sz w:val="22"/>
              </w:rPr>
              <w:t>3. Poglavlje</w:t>
            </w:r>
            <w:r w:rsidR="0060768E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940039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D76E3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Default="00291A34" w:rsidP="0094003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BKT paničnog poremećaja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940039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="0060768E" w:rsidRPr="00101771">
              <w:rPr>
                <w:color w:val="auto"/>
                <w:sz w:val="22"/>
              </w:rPr>
              <w:t xml:space="preserve"> </w:t>
            </w:r>
            <w:r w:rsidR="0060768E">
              <w:rPr>
                <w:color w:val="auto"/>
                <w:sz w:val="22"/>
              </w:rPr>
              <w:t xml:space="preserve">– </w:t>
            </w:r>
            <w:r w:rsidR="0060768E" w:rsidRPr="00101771">
              <w:rPr>
                <w:color w:val="auto"/>
                <w:sz w:val="22"/>
              </w:rPr>
              <w:t xml:space="preserve">3. </w:t>
            </w:r>
            <w:r w:rsidR="0060768E">
              <w:rPr>
                <w:color w:val="auto"/>
                <w:sz w:val="22"/>
              </w:rPr>
              <w:t>poglavlje</w:t>
            </w:r>
            <w:r w:rsidR="0060768E" w:rsidRPr="00101771">
              <w:rPr>
                <w:color w:val="auto"/>
                <w:sz w:val="22"/>
              </w:rPr>
              <w:t>, str. 110</w:t>
            </w:r>
            <w:r w:rsidR="0060768E">
              <w:rPr>
                <w:color w:val="auto"/>
                <w:sz w:val="22"/>
              </w:rPr>
              <w:t xml:space="preserve"> – </w:t>
            </w:r>
            <w:r w:rsidR="0060768E" w:rsidRPr="00101771">
              <w:rPr>
                <w:color w:val="auto"/>
                <w:sz w:val="22"/>
              </w:rPr>
              <w:t>149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D76E3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Default="00291A34" w:rsidP="0094003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Psihoedukacija o paničnom poremećaju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940039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101771" w:rsidP="001155A9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="001155A9">
              <w:rPr>
                <w:color w:val="auto"/>
                <w:sz w:val="22"/>
              </w:rPr>
              <w:t xml:space="preserve"> </w:t>
            </w:r>
            <w:r w:rsidR="0060768E">
              <w:rPr>
                <w:color w:val="auto"/>
                <w:sz w:val="22"/>
              </w:rPr>
              <w:t>–</w:t>
            </w:r>
            <w:r w:rsidR="001155A9">
              <w:rPr>
                <w:color w:val="auto"/>
                <w:sz w:val="22"/>
              </w:rPr>
              <w:t xml:space="preserve"> </w:t>
            </w:r>
            <w:r w:rsidR="001155A9" w:rsidRPr="00101771">
              <w:rPr>
                <w:color w:val="auto"/>
                <w:sz w:val="22"/>
              </w:rPr>
              <w:t>3. poglavlje, str. 156</w:t>
            </w:r>
            <w:r w:rsidR="001155A9">
              <w:rPr>
                <w:color w:val="auto"/>
                <w:sz w:val="22"/>
              </w:rPr>
              <w:t xml:space="preserve"> – </w:t>
            </w:r>
            <w:r w:rsidR="001155A9" w:rsidRPr="00101771">
              <w:rPr>
                <w:color w:val="auto"/>
                <w:sz w:val="22"/>
              </w:rPr>
              <w:t>159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D76E3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Default="00291A34" w:rsidP="0094003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940039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940039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3.</w:t>
            </w: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Struktura druge i ostalih seansi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60768E" w:rsidRPr="00101771">
              <w:rPr>
                <w:color w:val="auto"/>
                <w:sz w:val="22"/>
              </w:rPr>
              <w:t xml:space="preserve"> </w:t>
            </w:r>
            <w:r w:rsidR="0060768E">
              <w:rPr>
                <w:color w:val="auto"/>
                <w:sz w:val="22"/>
              </w:rPr>
              <w:t xml:space="preserve">– </w:t>
            </w:r>
            <w:r w:rsidR="0060768E" w:rsidRPr="00101771">
              <w:rPr>
                <w:color w:val="auto"/>
                <w:sz w:val="22"/>
              </w:rPr>
              <w:t>4. poglavlje</w:t>
            </w:r>
          </w:p>
        </w:tc>
        <w:tc>
          <w:tcPr>
            <w:tcW w:w="5765" w:type="dxa"/>
            <w:vAlign w:val="center"/>
          </w:tcPr>
          <w:p w:rsidR="00291A34" w:rsidRPr="005B0BA9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opsesivno-kompulzivnog poremećaja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2882" w:type="dxa"/>
            <w:vAlign w:val="center"/>
          </w:tcPr>
          <w:p w:rsidR="00291A34" w:rsidRPr="00106E79" w:rsidRDefault="00291A34" w:rsidP="0084797A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opsesivno-kompulzivnom poremećaju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84797A" w:rsidP="0060768E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="0060768E">
              <w:rPr>
                <w:color w:val="auto"/>
                <w:sz w:val="22"/>
              </w:rPr>
              <w:t xml:space="preserve"> – 8. poglavlje, str. 401 – 402</w:t>
            </w: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rPr>
          <w:trHeight w:val="1590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4.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modeli i tretman generaliziranog anksioznog poremećaja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="00E900C1">
              <w:rPr>
                <w:color w:val="auto"/>
                <w:sz w:val="22"/>
              </w:rPr>
              <w:t xml:space="preserve"> – 4. poglavlje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FD5787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generaliziranom anksioznom poremećaju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84797A" w:rsidP="0060768E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="0060768E">
              <w:rPr>
                <w:color w:val="auto"/>
                <w:sz w:val="22"/>
              </w:rPr>
              <w:t xml:space="preserve"> – 4. poglavlje, str. 209 – 211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D77BA7" w:rsidRDefault="00291A34" w:rsidP="003B1E83">
            <w:pPr>
              <w:rPr>
                <w:color w:val="auto"/>
                <w:sz w:val="22"/>
                <w:lang w:val="en-GB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dječjoj anksioznosti (za dijete i roditelja)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0C4601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Stallard, P. (2010). </w:t>
            </w:r>
            <w:r w:rsidRPr="000C4601">
              <w:rPr>
                <w:i/>
                <w:color w:val="auto"/>
                <w:sz w:val="22"/>
              </w:rPr>
              <w:t>Misli dobro, osjećaj se dobro: Kognitivno-bihevioralna terapija u radu s djecom i mladim</w:t>
            </w:r>
            <w:r w:rsidR="00776C99">
              <w:rPr>
                <w:i/>
                <w:color w:val="auto"/>
                <w:sz w:val="22"/>
              </w:rPr>
              <w:t xml:space="preserve"> ljudima</w:t>
            </w:r>
            <w:r w:rsidRPr="000C4601">
              <w:rPr>
                <w:i/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 xml:space="preserve"> Jastrebarsko. Naklada Slap.</w:t>
            </w:r>
            <w:r w:rsidR="0060768E">
              <w:rPr>
                <w:color w:val="auto"/>
                <w:sz w:val="22"/>
              </w:rPr>
              <w:t xml:space="preserve">  –  Str. 158 – 163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5.</w:t>
            </w: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Problemi u strukturiranju seanse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60768E">
              <w:rPr>
                <w:color w:val="auto"/>
                <w:sz w:val="22"/>
              </w:rPr>
              <w:t xml:space="preserve"> – 5. poglavlje</w:t>
            </w:r>
          </w:p>
        </w:tc>
        <w:tc>
          <w:tcPr>
            <w:tcW w:w="5765" w:type="dxa"/>
            <w:vAlign w:val="center"/>
          </w:tcPr>
          <w:p w:rsidR="00291A34" w:rsidRPr="00961063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776C99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Specifičnosti BK tretmana anksioznosti u djece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776C99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 w:rsidR="0060768E" w:rsidRPr="00776C99">
              <w:rPr>
                <w:color w:val="auto"/>
                <w:sz w:val="22"/>
              </w:rPr>
              <w:t xml:space="preserve"> </w:t>
            </w:r>
            <w:r w:rsidR="0060768E">
              <w:rPr>
                <w:color w:val="auto"/>
                <w:sz w:val="22"/>
              </w:rPr>
              <w:t xml:space="preserve">– </w:t>
            </w:r>
            <w:r w:rsidR="0060768E" w:rsidRPr="00776C99">
              <w:rPr>
                <w:color w:val="auto"/>
                <w:sz w:val="22"/>
              </w:rPr>
              <w:t xml:space="preserve">6. </w:t>
            </w:r>
            <w:r w:rsidR="0060768E">
              <w:rPr>
                <w:color w:val="auto"/>
                <w:sz w:val="22"/>
              </w:rPr>
              <w:t>p</w:t>
            </w:r>
            <w:r w:rsidR="0060768E" w:rsidRPr="00776C99">
              <w:rPr>
                <w:color w:val="auto"/>
                <w:sz w:val="22"/>
              </w:rPr>
              <w:t>oglavlje</w:t>
            </w: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izlaganju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776C99" w:rsidP="0060768E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="0060768E">
              <w:rPr>
                <w:color w:val="auto"/>
                <w:sz w:val="22"/>
              </w:rPr>
              <w:t xml:space="preserve"> – 9. poglavlje, str. 409 – 412</w:t>
            </w: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tehnikama relaksacije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776C99" w:rsidP="0060768E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="0060768E">
              <w:rPr>
                <w:color w:val="auto"/>
                <w:sz w:val="22"/>
              </w:rPr>
              <w:t xml:space="preserve"> – 9. Poglavlje, str. 416 – 420</w:t>
            </w: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  <w:r>
              <w:rPr>
                <w:color w:val="auto"/>
                <w:sz w:val="22"/>
              </w:rPr>
              <w:t xml:space="preserve"> (dječja anksioznost)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6.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Identifikacija automatskih misli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60768E">
              <w:rPr>
                <w:color w:val="auto"/>
                <w:sz w:val="22"/>
              </w:rPr>
              <w:t xml:space="preserve"> – 6. poglavlje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E90A10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depresije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>Planovi tretmana i intervencije za depresiju i anksiozne poremećaje.</w:t>
            </w:r>
            <w:r w:rsidR="00A604EC"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="0060768E" w:rsidRPr="00DF2678">
              <w:rPr>
                <w:color w:val="auto"/>
                <w:sz w:val="22"/>
              </w:rPr>
              <w:t xml:space="preserve"> </w:t>
            </w:r>
            <w:r w:rsidR="0060768E">
              <w:rPr>
                <w:color w:val="auto"/>
                <w:sz w:val="22"/>
              </w:rPr>
              <w:t xml:space="preserve">– </w:t>
            </w:r>
            <w:r w:rsidR="0060768E" w:rsidRPr="00DF2678">
              <w:rPr>
                <w:color w:val="auto"/>
                <w:sz w:val="22"/>
              </w:rPr>
              <w:t>2. poglavlje, str. 20 – 63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Psihedukacija o depresiji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DF2678" w:rsidP="0060768E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>Planovi tretmana i intervencije za depresiju i anksiozne poremećaje.</w:t>
            </w:r>
            <w:r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="0060768E" w:rsidRPr="00DF2678">
              <w:rPr>
                <w:color w:val="auto"/>
                <w:sz w:val="22"/>
              </w:rPr>
              <w:t xml:space="preserve"> </w:t>
            </w:r>
            <w:r w:rsidR="0060768E">
              <w:rPr>
                <w:color w:val="auto"/>
                <w:sz w:val="22"/>
              </w:rPr>
              <w:t xml:space="preserve">– </w:t>
            </w:r>
            <w:r w:rsidR="0060768E" w:rsidRPr="00DF2678">
              <w:rPr>
                <w:color w:val="auto"/>
                <w:sz w:val="22"/>
              </w:rPr>
              <w:t xml:space="preserve">2. poglavlje, str. </w:t>
            </w:r>
            <w:r w:rsidR="0060768E">
              <w:rPr>
                <w:color w:val="auto"/>
                <w:sz w:val="22"/>
              </w:rPr>
              <w:t>88</w:t>
            </w:r>
            <w:r w:rsidR="0060768E" w:rsidRPr="00DF2678">
              <w:rPr>
                <w:color w:val="auto"/>
                <w:sz w:val="22"/>
              </w:rPr>
              <w:t xml:space="preserve"> – </w:t>
            </w:r>
            <w:r w:rsidR="0060768E">
              <w:rPr>
                <w:color w:val="auto"/>
                <w:sz w:val="22"/>
              </w:rPr>
              <w:t>91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lastRenderedPageBreak/>
              <w:t>7.</w:t>
            </w: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Identificiranje emocija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60768E">
              <w:rPr>
                <w:color w:val="auto"/>
                <w:sz w:val="22"/>
              </w:rPr>
              <w:t xml:space="preserve"> – 7. poglavlje</w:t>
            </w:r>
          </w:p>
        </w:tc>
        <w:tc>
          <w:tcPr>
            <w:tcW w:w="5765" w:type="dxa"/>
            <w:vAlign w:val="center"/>
          </w:tcPr>
          <w:p w:rsidR="00291A34" w:rsidRPr="00F35EC3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dječje i adolescentne depresije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 w:rsidR="0060768E">
              <w:rPr>
                <w:color w:val="auto"/>
                <w:sz w:val="22"/>
              </w:rPr>
              <w:t xml:space="preserve"> – 5. poglavlje</w:t>
            </w: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dječjoj i adolescentnoj depresiji (za roditelja i za dijete)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DF2678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Stallard, P. (2010). </w:t>
            </w:r>
            <w:r w:rsidRPr="000C4601">
              <w:rPr>
                <w:i/>
                <w:color w:val="auto"/>
                <w:sz w:val="22"/>
              </w:rPr>
              <w:t>Misli dobro, osjećaj se dobro: Kognitivno-bihevioralna terapija u radu s djecom i mladim</w:t>
            </w:r>
            <w:r>
              <w:rPr>
                <w:i/>
                <w:color w:val="auto"/>
                <w:sz w:val="22"/>
              </w:rPr>
              <w:t xml:space="preserve"> ljudima</w:t>
            </w:r>
            <w:r w:rsidRPr="000C4601">
              <w:rPr>
                <w:i/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 xml:space="preserve"> Jastrebarsko. Naklada Slap.</w:t>
            </w:r>
            <w:r w:rsidR="0060768E">
              <w:rPr>
                <w:color w:val="auto"/>
                <w:sz w:val="22"/>
              </w:rPr>
              <w:t xml:space="preserve"> – Str. 164 – 169</w:t>
            </w: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8.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Bihevioralna aktivacija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 w:rsidRPr="00D51678">
              <w:rPr>
                <w:color w:val="auto"/>
                <w:sz w:val="22"/>
              </w:rPr>
              <w:t xml:space="preserve">Beck, J. (2011). </w:t>
            </w:r>
            <w:r w:rsidRPr="00D51678">
              <w:rPr>
                <w:i/>
                <w:color w:val="auto"/>
                <w:sz w:val="22"/>
              </w:rPr>
              <w:t>Cognitive Behavior Therapy: Basics and Beyond, 2nd Ed.</w:t>
            </w:r>
            <w:r w:rsidRPr="00D51678">
              <w:rPr>
                <w:color w:val="auto"/>
                <w:sz w:val="22"/>
              </w:rPr>
              <w:t xml:space="preserve"> New York: The Guilford Press.</w:t>
            </w:r>
            <w:r w:rsidR="0060768E">
              <w:rPr>
                <w:color w:val="auto"/>
                <w:sz w:val="22"/>
              </w:rPr>
              <w:t xml:space="preserve"> – 6. poglavlje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7252CE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Procjena suicidalnog rizika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="00E900C1">
              <w:rPr>
                <w:color w:val="auto"/>
                <w:sz w:val="22"/>
              </w:rPr>
              <w:t xml:space="preserve"> – 2. poglavlje 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Mitovi o suicidu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F04268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rPr>
          <w:trHeight w:val="274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776C99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9.</w:t>
            </w: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Evaluacija automatskih misli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60768E">
              <w:rPr>
                <w:color w:val="auto"/>
                <w:sz w:val="22"/>
              </w:rPr>
              <w:t xml:space="preserve"> – 8. poglavlje</w:t>
            </w:r>
          </w:p>
        </w:tc>
        <w:tc>
          <w:tcPr>
            <w:tcW w:w="5765" w:type="dxa"/>
            <w:vAlign w:val="center"/>
          </w:tcPr>
          <w:p w:rsidR="00291A34" w:rsidRPr="006B4307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Reagiranje na automatske misli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60768E">
              <w:rPr>
                <w:color w:val="auto"/>
                <w:sz w:val="22"/>
              </w:rPr>
              <w:t xml:space="preserve"> – 9. poglavlje</w:t>
            </w: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10.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Posredujuća vjerovanja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60768E">
              <w:rPr>
                <w:color w:val="auto"/>
                <w:sz w:val="22"/>
              </w:rPr>
              <w:t xml:space="preserve"> – 10. poglavlje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6465E9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partnerskih problema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EE3F64">
              <w:rPr>
                <w:color w:val="auto"/>
                <w:sz w:val="22"/>
              </w:rPr>
              <w:t xml:space="preserve">Dattilio, F. M, &amp; Padesky, C. A. (1990). </w:t>
            </w:r>
            <w:r w:rsidRPr="00EE3F64">
              <w:rPr>
                <w:i/>
                <w:color w:val="auto"/>
                <w:sz w:val="22"/>
              </w:rPr>
              <w:t>Cognitive Therapy with Couples.</w:t>
            </w:r>
            <w:r w:rsidRPr="00EE3F64">
              <w:rPr>
                <w:color w:val="auto"/>
                <w:sz w:val="22"/>
              </w:rPr>
              <w:t xml:space="preserve"> Sarasota: Professional Resource Press.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Komunikacija u partnerskim odnosima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A. T. (1989). </w:t>
            </w:r>
            <w:r w:rsidRPr="006B4307">
              <w:rPr>
                <w:i/>
                <w:color w:val="auto"/>
                <w:sz w:val="22"/>
              </w:rPr>
              <w:t>Love is never enough</w:t>
            </w:r>
            <w:r>
              <w:rPr>
                <w:color w:val="auto"/>
                <w:sz w:val="22"/>
              </w:rPr>
              <w:t>. New York: Harper &amp; Row, Publishers, Inc.</w:t>
            </w:r>
            <w:r w:rsidR="001155A9">
              <w:rPr>
                <w:color w:val="auto"/>
                <w:sz w:val="22"/>
              </w:rPr>
              <w:t xml:space="preserve"> </w:t>
            </w:r>
            <w:r w:rsidR="0060768E">
              <w:rPr>
                <w:color w:val="auto"/>
                <w:sz w:val="22"/>
              </w:rPr>
              <w:t xml:space="preserve">– 5. poglavlje 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11.</w:t>
            </w: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Bazična vjerovanja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7C420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7C420E">
              <w:rPr>
                <w:color w:val="auto"/>
                <w:sz w:val="22"/>
              </w:rPr>
              <w:t xml:space="preserve"> – 11. poglavlje</w:t>
            </w:r>
          </w:p>
        </w:tc>
        <w:tc>
          <w:tcPr>
            <w:tcW w:w="5765" w:type="dxa"/>
            <w:vAlign w:val="center"/>
          </w:tcPr>
          <w:p w:rsidR="00291A34" w:rsidRPr="00A372CF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niskog samopoštovanja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BB5909">
              <w:rPr>
                <w:color w:val="auto"/>
                <w:sz w:val="22"/>
              </w:rPr>
              <w:t xml:space="preserve">Fennell, M. (2002). </w:t>
            </w:r>
            <w:r w:rsidRPr="00BB5909">
              <w:rPr>
                <w:i/>
                <w:color w:val="auto"/>
                <w:sz w:val="22"/>
              </w:rPr>
              <w:t>Overcoming Low Self-Esteem: A Self-Help Guide Using Cognitive-Behavioral Techniques.</w:t>
            </w:r>
            <w:r w:rsidRPr="00BB5909"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niskom samopoštovanju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F04268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12.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Ostale BKT tehnike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7C420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7C420E">
              <w:rPr>
                <w:color w:val="auto"/>
                <w:sz w:val="22"/>
              </w:rPr>
              <w:t xml:space="preserve"> – 12. poglavlje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CC442A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 intervencije za kontrolu ljutnje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827AD7">
              <w:rPr>
                <w:color w:val="auto"/>
                <w:sz w:val="22"/>
              </w:rPr>
              <w:t xml:space="preserve">Davies, W. (2000). </w:t>
            </w:r>
            <w:r w:rsidRPr="00827AD7">
              <w:rPr>
                <w:i/>
                <w:color w:val="auto"/>
                <w:sz w:val="22"/>
              </w:rPr>
              <w:t>Overcoming Anger and Irritability: A Self-Help Guide Using Cognitive Behavioral Techniques.</w:t>
            </w:r>
            <w:r w:rsidRPr="00827AD7"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ljutnji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536C68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13.</w:t>
            </w: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Uloga domaće zadaće u BKT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7C420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7C420E">
              <w:rPr>
                <w:color w:val="auto"/>
                <w:sz w:val="22"/>
              </w:rPr>
              <w:t xml:space="preserve"> – 14. poglavlje</w:t>
            </w:r>
          </w:p>
        </w:tc>
        <w:tc>
          <w:tcPr>
            <w:tcW w:w="5765" w:type="dxa"/>
            <w:vAlign w:val="center"/>
          </w:tcPr>
          <w:p w:rsidR="00291A34" w:rsidRPr="00C723E9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agresivnosti kod djece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7C420E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 w:rsidR="007C420E">
              <w:rPr>
                <w:color w:val="auto"/>
                <w:sz w:val="22"/>
              </w:rPr>
              <w:t xml:space="preserve"> – 2. poglavlje</w:t>
            </w: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7F297A" w:rsidRDefault="00291A34" w:rsidP="00681C7D">
            <w:pPr>
              <w:rPr>
                <w:color w:val="auto"/>
                <w:sz w:val="22"/>
              </w:rPr>
            </w:pPr>
            <w:r w:rsidRPr="007F297A">
              <w:rPr>
                <w:color w:val="auto"/>
                <w:sz w:val="22"/>
              </w:rPr>
              <w:t>Što reći klijentu koji nije obavio prvu domaću zadaću?</w:t>
            </w:r>
          </w:p>
        </w:tc>
        <w:tc>
          <w:tcPr>
            <w:tcW w:w="1134" w:type="dxa"/>
            <w:vAlign w:val="center"/>
          </w:tcPr>
          <w:p w:rsidR="00291A34" w:rsidRPr="007F297A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7F297A" w:rsidRDefault="007C420E" w:rsidP="00681C7D">
            <w:pPr>
              <w:rPr>
                <w:color w:val="auto"/>
                <w:sz w:val="22"/>
              </w:rPr>
            </w:pPr>
            <w:r w:rsidRPr="007F297A">
              <w:rPr>
                <w:color w:val="auto"/>
                <w:sz w:val="22"/>
              </w:rPr>
              <w:t xml:space="preserve">Beck, J. (2011). </w:t>
            </w:r>
            <w:r w:rsidRPr="007F297A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7F297A">
              <w:rPr>
                <w:color w:val="auto"/>
                <w:sz w:val="22"/>
              </w:rPr>
              <w:t>Jastrebarsko: Naklada Slap. – 14. poglavlje</w:t>
            </w: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14.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776C99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Tehnike instrumentalnog uvjetovanja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776C9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776C9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više izvora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C723E9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232726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776C99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hiperaktivnosti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776C9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7C420E" w:rsidRPr="00106E79" w:rsidRDefault="00291A34" w:rsidP="007C420E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 w:rsidR="007C420E">
              <w:rPr>
                <w:color w:val="auto"/>
                <w:sz w:val="22"/>
              </w:rPr>
              <w:t xml:space="preserve"> – 3. poglavlje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232726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776C99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776C99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776C99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shd w:val="clear" w:color="auto" w:fill="auto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Imaginacija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291A34" w:rsidRPr="00106E79" w:rsidRDefault="00291A34" w:rsidP="007C420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7C420E">
              <w:rPr>
                <w:color w:val="auto"/>
                <w:sz w:val="22"/>
              </w:rPr>
              <w:t xml:space="preserve"> – 13. poglavlje</w:t>
            </w:r>
          </w:p>
        </w:tc>
        <w:tc>
          <w:tcPr>
            <w:tcW w:w="5765" w:type="dxa"/>
            <w:shd w:val="clear" w:color="auto" w:fill="auto"/>
            <w:vAlign w:val="center"/>
          </w:tcPr>
          <w:p w:rsidR="00291A34" w:rsidRPr="00C723E9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23272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91A34" w:rsidRPr="00106E79" w:rsidRDefault="00291A34" w:rsidP="00AF7701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Unut</w:t>
            </w:r>
            <w:r>
              <w:rPr>
                <w:color w:val="auto"/>
                <w:sz w:val="22"/>
              </w:rPr>
              <w:t>arnje</w:t>
            </w:r>
            <w:r w:rsidRPr="00106E79">
              <w:rPr>
                <w:color w:val="auto"/>
                <w:sz w:val="22"/>
              </w:rPr>
              <w:t xml:space="preserve"> kondicioniranje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D64A7C">
              <w:rPr>
                <w:color w:val="auto"/>
                <w:sz w:val="22"/>
              </w:rPr>
              <w:t xml:space="preserve">Cautela, J. R., &amp; Kearing, A. J. (1993). </w:t>
            </w:r>
            <w:r w:rsidRPr="00D64A7C">
              <w:rPr>
                <w:i/>
                <w:color w:val="auto"/>
                <w:sz w:val="22"/>
              </w:rPr>
              <w:t>Covert Conditioning Casebook.</w:t>
            </w:r>
            <w:r w:rsidRPr="00D64A7C">
              <w:rPr>
                <w:color w:val="auto"/>
                <w:sz w:val="22"/>
              </w:rPr>
              <w:t xml:space="preserve"> Belmont, CA: Books/Cole Publishing Company.</w:t>
            </w:r>
          </w:p>
        </w:tc>
        <w:tc>
          <w:tcPr>
            <w:tcW w:w="5765" w:type="dxa"/>
            <w:shd w:val="clear" w:color="auto" w:fill="auto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232726">
        <w:trPr>
          <w:trHeight w:val="324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shd w:val="clear" w:color="auto" w:fill="auto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16.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Završavanje terapije i prevencija povrata simptoma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7C420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7C420E">
              <w:rPr>
                <w:color w:val="auto"/>
                <w:sz w:val="22"/>
              </w:rPr>
              <w:t xml:space="preserve"> – 15. poglavlje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012C39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Problem-solving tehnike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7C420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Dobson, K. S. (2010). </w:t>
            </w:r>
            <w:r w:rsidRPr="00A15C93">
              <w:rPr>
                <w:i/>
                <w:color w:val="auto"/>
                <w:sz w:val="22"/>
              </w:rPr>
              <w:t>Handbook of Cognitive-Behavioral Therapies.</w:t>
            </w:r>
            <w:r>
              <w:rPr>
                <w:color w:val="auto"/>
                <w:sz w:val="22"/>
              </w:rPr>
              <w:t xml:space="preserve"> New </w:t>
            </w:r>
            <w:r>
              <w:rPr>
                <w:color w:val="auto"/>
                <w:sz w:val="22"/>
              </w:rPr>
              <w:lastRenderedPageBreak/>
              <w:t xml:space="preserve">York: The Guilford Press. </w:t>
            </w:r>
            <w:r w:rsidR="007C420E">
              <w:rPr>
                <w:color w:val="auto"/>
                <w:sz w:val="22"/>
              </w:rPr>
              <w:t>– 7. poglavlje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7F297A" w:rsidRDefault="00291A34" w:rsidP="00681C7D">
            <w:pPr>
              <w:rPr>
                <w:color w:val="auto"/>
                <w:sz w:val="22"/>
              </w:rPr>
            </w:pPr>
            <w:r w:rsidRPr="007F297A">
              <w:rPr>
                <w:color w:val="auto"/>
                <w:sz w:val="22"/>
              </w:rPr>
              <w:t>Psihoedukacija o napretku tijekom tretmana, završetku terapije i mogućem povratu simptoma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7F297A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7F297A" w:rsidRDefault="007C420E" w:rsidP="00681C7D">
            <w:pPr>
              <w:rPr>
                <w:color w:val="auto"/>
                <w:sz w:val="22"/>
              </w:rPr>
            </w:pPr>
            <w:r w:rsidRPr="007F297A">
              <w:rPr>
                <w:color w:val="auto"/>
                <w:sz w:val="22"/>
              </w:rPr>
              <w:t xml:space="preserve">Beck, J. (2011). </w:t>
            </w:r>
            <w:r w:rsidRPr="007F297A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7F297A">
              <w:rPr>
                <w:color w:val="auto"/>
                <w:sz w:val="22"/>
              </w:rPr>
              <w:t>Jastrebarsko: Naklada Slap. – 15. poglavlje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17.</w:t>
            </w: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Grupni BK tretmani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2882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CA1633">
              <w:rPr>
                <w:color w:val="auto"/>
                <w:sz w:val="22"/>
              </w:rPr>
              <w:t xml:space="preserve">Bieling, P. J., McCabe, R. E. &amp; Antony, M. M. (2006). </w:t>
            </w:r>
            <w:r w:rsidRPr="00CA1633">
              <w:rPr>
                <w:i/>
                <w:color w:val="auto"/>
                <w:sz w:val="22"/>
              </w:rPr>
              <w:t>Cognitive-Behavioral Therapy in Groups.</w:t>
            </w:r>
            <w:r w:rsidRPr="00CA1633">
              <w:rPr>
                <w:color w:val="auto"/>
                <w:sz w:val="22"/>
              </w:rPr>
              <w:t xml:space="preserve"> New York: The Guilford Press.</w:t>
            </w:r>
            <w:r w:rsidR="007F297A">
              <w:rPr>
                <w:color w:val="auto"/>
                <w:sz w:val="22"/>
              </w:rPr>
              <w:t xml:space="preserve"> 1. – 6. poglavlje</w:t>
            </w:r>
          </w:p>
        </w:tc>
        <w:tc>
          <w:tcPr>
            <w:tcW w:w="5765" w:type="dxa"/>
            <w:vAlign w:val="center"/>
          </w:tcPr>
          <w:p w:rsidR="00291A34" w:rsidRPr="00A84D84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18.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Bihevioralni eksperimenti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8E5967">
              <w:rPr>
                <w:color w:val="auto"/>
                <w:sz w:val="22"/>
              </w:rPr>
              <w:t>Bennett-Levy, J., Butler, J., Fennell,</w:t>
            </w:r>
            <w:r>
              <w:rPr>
                <w:color w:val="auto"/>
                <w:sz w:val="22"/>
              </w:rPr>
              <w:t xml:space="preserve"> M., Hackmann, A., Meuller, M., &amp;</w:t>
            </w:r>
            <w:r w:rsidRPr="008E5967">
              <w:rPr>
                <w:color w:val="auto"/>
                <w:sz w:val="22"/>
              </w:rPr>
              <w:t xml:space="preserve"> Westbrook, D. (2004). </w:t>
            </w:r>
            <w:r w:rsidRPr="008E5967">
              <w:rPr>
                <w:i/>
                <w:color w:val="auto"/>
                <w:sz w:val="22"/>
              </w:rPr>
              <w:t>Oxford Guide to Behavioural Experiments in Cognitive Therapy.</w:t>
            </w:r>
            <w:r w:rsidRPr="008E5967">
              <w:rPr>
                <w:color w:val="auto"/>
                <w:sz w:val="22"/>
              </w:rPr>
              <w:t xml:space="preserve"> New York: Oxford University Press.</w:t>
            </w:r>
            <w:r w:rsidR="007F297A">
              <w:rPr>
                <w:color w:val="auto"/>
                <w:sz w:val="22"/>
              </w:rPr>
              <w:t xml:space="preserve"> 1. i 2. poglavlje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CE14B8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 tehnike za rad s nesanicom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1C3B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Espie, C.A. (2011). </w:t>
            </w:r>
            <w:r w:rsidRPr="0024752D">
              <w:rPr>
                <w:i/>
                <w:color w:val="auto"/>
                <w:sz w:val="22"/>
              </w:rPr>
              <w:t>An introduction to coping with insomnia and sleep problems.</w:t>
            </w:r>
            <w:r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19.</w:t>
            </w: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poremećaja ličnosti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2882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583218">
              <w:rPr>
                <w:color w:val="auto"/>
                <w:sz w:val="22"/>
              </w:rPr>
              <w:t xml:space="preserve">Beck, A. T., Freeman, A., Davis, D. D. i sur. (2012). </w:t>
            </w:r>
            <w:r w:rsidRPr="00583218">
              <w:rPr>
                <w:i/>
                <w:color w:val="auto"/>
                <w:sz w:val="22"/>
              </w:rPr>
              <w:t>Kognitivna terapija poremećaja ličnosti.</w:t>
            </w:r>
            <w:r w:rsidRPr="00583218">
              <w:rPr>
                <w:color w:val="auto"/>
                <w:sz w:val="22"/>
              </w:rPr>
              <w:t xml:space="preserve"> Jastrebarsko: Naklada Slap.</w:t>
            </w:r>
            <w:r w:rsidR="007F297A">
              <w:rPr>
                <w:color w:val="auto"/>
                <w:sz w:val="22"/>
              </w:rPr>
              <w:t xml:space="preserve"> 1. – 5. poglavlje </w:t>
            </w:r>
          </w:p>
        </w:tc>
        <w:tc>
          <w:tcPr>
            <w:tcW w:w="5765" w:type="dxa"/>
            <w:vAlign w:val="center"/>
          </w:tcPr>
          <w:p w:rsidR="00291A34" w:rsidRPr="00291A34" w:rsidRDefault="00291A34" w:rsidP="00291A34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Razvijanje i korištenje terapijske suradnje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7C420E">
            <w:pPr>
              <w:rPr>
                <w:color w:val="auto"/>
                <w:sz w:val="22"/>
              </w:rPr>
            </w:pPr>
            <w:r w:rsidRPr="00E901C4">
              <w:rPr>
                <w:color w:val="auto"/>
                <w:sz w:val="22"/>
              </w:rPr>
              <w:t xml:space="preserve">Beck, J. (2011). </w:t>
            </w:r>
            <w:r w:rsidRPr="00E901C4">
              <w:rPr>
                <w:i/>
                <w:color w:val="auto"/>
                <w:sz w:val="22"/>
              </w:rPr>
              <w:t>Kognitivna terapija za složene probleme</w:t>
            </w:r>
            <w:r w:rsidRPr="00E901C4">
              <w:rPr>
                <w:color w:val="auto"/>
                <w:sz w:val="22"/>
              </w:rPr>
              <w:t>. Jastrebarsko: Naklada Slap.</w:t>
            </w:r>
            <w:r w:rsidR="007C420E">
              <w:rPr>
                <w:color w:val="auto"/>
                <w:sz w:val="22"/>
              </w:rPr>
              <w:t xml:space="preserve"> – 4. poglavlje</w:t>
            </w: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  <w:highlight w:val="red"/>
              </w:rPr>
            </w:pPr>
            <w:r w:rsidRPr="00106E79">
              <w:rPr>
                <w:color w:val="auto"/>
                <w:sz w:val="22"/>
              </w:rPr>
              <w:t>Psihoedukacija o poremećajima ličnosti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066DAC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20.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Problemi u terapiji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7C420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>Kognitivna terapija: osnove, educiranje i uvježbavanje.</w:t>
            </w:r>
            <w:r w:rsidR="007C420E">
              <w:rPr>
                <w:i/>
                <w:color w:val="auto"/>
                <w:sz w:val="22"/>
              </w:rPr>
              <w:t xml:space="preserve">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7C420E">
              <w:rPr>
                <w:color w:val="auto"/>
                <w:sz w:val="22"/>
              </w:rPr>
              <w:t xml:space="preserve"> – 17. poglavlje</w:t>
            </w: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Ponavljanje gradiva i priprema za ispit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776C99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5765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</w:tbl>
    <w:p w:rsidR="00106E79" w:rsidRDefault="00106E79" w:rsidP="00106E79">
      <w:pPr>
        <w:jc w:val="both"/>
        <w:rPr>
          <w:b/>
          <w:color w:val="auto"/>
          <w:sz w:val="24"/>
          <w:szCs w:val="28"/>
        </w:rPr>
      </w:pPr>
    </w:p>
    <w:p w:rsidR="00106E79" w:rsidRDefault="00106E79" w:rsidP="00106E79">
      <w:pPr>
        <w:jc w:val="both"/>
        <w:rPr>
          <w:b/>
          <w:color w:val="auto"/>
          <w:sz w:val="24"/>
          <w:szCs w:val="28"/>
        </w:rPr>
      </w:pPr>
    </w:p>
    <w:p w:rsidR="00E63D5E" w:rsidRPr="00106E79" w:rsidRDefault="00E63D5E">
      <w:pPr>
        <w:rPr>
          <w:color w:val="auto"/>
        </w:rPr>
      </w:pPr>
    </w:p>
    <w:p w:rsidR="000F06BF" w:rsidRPr="00106E79" w:rsidRDefault="000F06BF" w:rsidP="003A7382">
      <w:pPr>
        <w:rPr>
          <w:color w:val="auto"/>
          <w:sz w:val="26"/>
          <w:szCs w:val="26"/>
        </w:rPr>
      </w:pPr>
    </w:p>
    <w:sectPr w:rsidR="000F06BF" w:rsidRPr="00106E79" w:rsidSect="004A08D8"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78" w:rsidRDefault="00170A78">
      <w:r>
        <w:separator/>
      </w:r>
    </w:p>
  </w:endnote>
  <w:endnote w:type="continuationSeparator" w:id="0">
    <w:p w:rsidR="00170A78" w:rsidRDefault="0017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542596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C99" w:rsidRDefault="00776C99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34E99">
          <w:t>1</w:t>
        </w:r>
        <w:r>
          <w:fldChar w:fldCharType="end"/>
        </w:r>
      </w:p>
    </w:sdtContent>
  </w:sdt>
  <w:p w:rsidR="00776C99" w:rsidRDefault="00776C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C99" w:rsidRDefault="00776C99">
    <w:pPr>
      <w:pStyle w:val="NoSpaceBetween"/>
    </w:pPr>
  </w:p>
  <w:p w:rsidR="00776C99" w:rsidRDefault="00776C99">
    <w:pPr>
      <w:pStyle w:val="NoSpaceBetwe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78" w:rsidRDefault="00170A78">
      <w:r>
        <w:separator/>
      </w:r>
    </w:p>
  </w:footnote>
  <w:footnote w:type="continuationSeparator" w:id="0">
    <w:p w:rsidR="00170A78" w:rsidRDefault="0017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C99" w:rsidRDefault="00776C99" w:rsidP="00106E79">
    <w:pPr>
      <w:pStyle w:val="Header"/>
      <w:spacing w:after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D7C30"/>
    <w:multiLevelType w:val="hybridMultilevel"/>
    <w:tmpl w:val="D92E6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4D09F3"/>
    <w:multiLevelType w:val="hybridMultilevel"/>
    <w:tmpl w:val="C1CC2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B5D6C"/>
    <w:multiLevelType w:val="hybridMultilevel"/>
    <w:tmpl w:val="92DC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017686"/>
    <w:multiLevelType w:val="hybridMultilevel"/>
    <w:tmpl w:val="9BAA6D24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4">
    <w:nsid w:val="12655740"/>
    <w:multiLevelType w:val="hybridMultilevel"/>
    <w:tmpl w:val="1264D6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525A5B"/>
    <w:multiLevelType w:val="hybridMultilevel"/>
    <w:tmpl w:val="3366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32F78"/>
    <w:multiLevelType w:val="hybridMultilevel"/>
    <w:tmpl w:val="36C69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E42DA"/>
    <w:multiLevelType w:val="hybridMultilevel"/>
    <w:tmpl w:val="B9685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A2575"/>
    <w:multiLevelType w:val="hybridMultilevel"/>
    <w:tmpl w:val="6908C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92A84"/>
    <w:multiLevelType w:val="hybridMultilevel"/>
    <w:tmpl w:val="11E2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5D2D27"/>
    <w:multiLevelType w:val="hybridMultilevel"/>
    <w:tmpl w:val="124E7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390212"/>
    <w:multiLevelType w:val="hybridMultilevel"/>
    <w:tmpl w:val="37A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7694A"/>
    <w:multiLevelType w:val="hybridMultilevel"/>
    <w:tmpl w:val="80B4F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23B1D"/>
    <w:multiLevelType w:val="hybridMultilevel"/>
    <w:tmpl w:val="E6A26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5F19D5"/>
    <w:multiLevelType w:val="hybridMultilevel"/>
    <w:tmpl w:val="7EC60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A742C"/>
    <w:multiLevelType w:val="hybridMultilevel"/>
    <w:tmpl w:val="DBA8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01E51"/>
    <w:multiLevelType w:val="hybridMultilevel"/>
    <w:tmpl w:val="B54CC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27555"/>
    <w:multiLevelType w:val="hybridMultilevel"/>
    <w:tmpl w:val="C26A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93DAC"/>
    <w:multiLevelType w:val="hybridMultilevel"/>
    <w:tmpl w:val="94E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F26D8A"/>
    <w:multiLevelType w:val="hybridMultilevel"/>
    <w:tmpl w:val="E334C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54A55"/>
    <w:multiLevelType w:val="hybridMultilevel"/>
    <w:tmpl w:val="C694D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22246D"/>
    <w:multiLevelType w:val="hybridMultilevel"/>
    <w:tmpl w:val="C538A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066FD"/>
    <w:multiLevelType w:val="hybridMultilevel"/>
    <w:tmpl w:val="6762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884C6A"/>
    <w:multiLevelType w:val="hybridMultilevel"/>
    <w:tmpl w:val="0A8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81199F"/>
    <w:multiLevelType w:val="hybridMultilevel"/>
    <w:tmpl w:val="42588A9C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5">
    <w:nsid w:val="7D9515EA"/>
    <w:multiLevelType w:val="hybridMultilevel"/>
    <w:tmpl w:val="AB822418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31"/>
  </w:num>
  <w:num w:numId="13">
    <w:abstractNumId w:val="18"/>
  </w:num>
  <w:num w:numId="14">
    <w:abstractNumId w:val="12"/>
  </w:num>
  <w:num w:numId="15">
    <w:abstractNumId w:val="14"/>
  </w:num>
  <w:num w:numId="16">
    <w:abstractNumId w:val="23"/>
  </w:num>
  <w:num w:numId="17">
    <w:abstractNumId w:val="16"/>
  </w:num>
  <w:num w:numId="18">
    <w:abstractNumId w:val="11"/>
  </w:num>
  <w:num w:numId="19">
    <w:abstractNumId w:val="22"/>
  </w:num>
  <w:num w:numId="20">
    <w:abstractNumId w:val="32"/>
  </w:num>
  <w:num w:numId="21">
    <w:abstractNumId w:val="15"/>
  </w:num>
  <w:num w:numId="22">
    <w:abstractNumId w:val="21"/>
  </w:num>
  <w:num w:numId="23">
    <w:abstractNumId w:val="27"/>
  </w:num>
  <w:num w:numId="24">
    <w:abstractNumId w:val="33"/>
  </w:num>
  <w:num w:numId="25">
    <w:abstractNumId w:val="10"/>
  </w:num>
  <w:num w:numId="26">
    <w:abstractNumId w:val="24"/>
  </w:num>
  <w:num w:numId="27">
    <w:abstractNumId w:val="26"/>
  </w:num>
  <w:num w:numId="28">
    <w:abstractNumId w:val="19"/>
  </w:num>
  <w:num w:numId="29">
    <w:abstractNumId w:val="20"/>
  </w:num>
  <w:num w:numId="30">
    <w:abstractNumId w:val="28"/>
  </w:num>
  <w:num w:numId="31">
    <w:abstractNumId w:val="25"/>
  </w:num>
  <w:num w:numId="32">
    <w:abstractNumId w:val="17"/>
  </w:num>
  <w:num w:numId="33">
    <w:abstractNumId w:val="30"/>
  </w:num>
  <w:num w:numId="34">
    <w:abstractNumId w:val="34"/>
  </w:num>
  <w:num w:numId="35">
    <w:abstractNumId w:val="13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E4250"/>
    <w:rsid w:val="00000520"/>
    <w:rsid w:val="00004173"/>
    <w:rsid w:val="00011B4A"/>
    <w:rsid w:val="00012C39"/>
    <w:rsid w:val="0003183D"/>
    <w:rsid w:val="00033014"/>
    <w:rsid w:val="00043503"/>
    <w:rsid w:val="000477F9"/>
    <w:rsid w:val="00050A2A"/>
    <w:rsid w:val="0006459B"/>
    <w:rsid w:val="00066DAC"/>
    <w:rsid w:val="00084F32"/>
    <w:rsid w:val="0009497F"/>
    <w:rsid w:val="000B6D1F"/>
    <w:rsid w:val="000C4601"/>
    <w:rsid w:val="000D741C"/>
    <w:rsid w:val="000E1609"/>
    <w:rsid w:val="000F06BF"/>
    <w:rsid w:val="000F0E87"/>
    <w:rsid w:val="000F7965"/>
    <w:rsid w:val="00101771"/>
    <w:rsid w:val="00103109"/>
    <w:rsid w:val="00103B0C"/>
    <w:rsid w:val="00106C65"/>
    <w:rsid w:val="00106E79"/>
    <w:rsid w:val="00107C5C"/>
    <w:rsid w:val="001151D7"/>
    <w:rsid w:val="001155A9"/>
    <w:rsid w:val="00140BDB"/>
    <w:rsid w:val="00142C49"/>
    <w:rsid w:val="00144BA6"/>
    <w:rsid w:val="001530F9"/>
    <w:rsid w:val="0016381A"/>
    <w:rsid w:val="00167E9C"/>
    <w:rsid w:val="00170A78"/>
    <w:rsid w:val="00187CCD"/>
    <w:rsid w:val="001B7EFA"/>
    <w:rsid w:val="001C0D75"/>
    <w:rsid w:val="001C3B83"/>
    <w:rsid w:val="001D1598"/>
    <w:rsid w:val="001D6A3A"/>
    <w:rsid w:val="001E15CB"/>
    <w:rsid w:val="001E45E8"/>
    <w:rsid w:val="002004DA"/>
    <w:rsid w:val="00210A8A"/>
    <w:rsid w:val="00226F16"/>
    <w:rsid w:val="0023010A"/>
    <w:rsid w:val="00232726"/>
    <w:rsid w:val="0023689E"/>
    <w:rsid w:val="0024752D"/>
    <w:rsid w:val="002522F9"/>
    <w:rsid w:val="00271E66"/>
    <w:rsid w:val="002724B9"/>
    <w:rsid w:val="00286CA3"/>
    <w:rsid w:val="00291A34"/>
    <w:rsid w:val="002937BA"/>
    <w:rsid w:val="002A248F"/>
    <w:rsid w:val="002A2E2F"/>
    <w:rsid w:val="002E268C"/>
    <w:rsid w:val="002F4E30"/>
    <w:rsid w:val="002F6D1F"/>
    <w:rsid w:val="00304540"/>
    <w:rsid w:val="003072E5"/>
    <w:rsid w:val="00345B7D"/>
    <w:rsid w:val="0036642F"/>
    <w:rsid w:val="003A451C"/>
    <w:rsid w:val="003A6184"/>
    <w:rsid w:val="003A655A"/>
    <w:rsid w:val="003A7382"/>
    <w:rsid w:val="003B1E83"/>
    <w:rsid w:val="003B361C"/>
    <w:rsid w:val="003C0F79"/>
    <w:rsid w:val="003C7B4B"/>
    <w:rsid w:val="003D637D"/>
    <w:rsid w:val="003D6830"/>
    <w:rsid w:val="003E4250"/>
    <w:rsid w:val="003E4757"/>
    <w:rsid w:val="003F6C1C"/>
    <w:rsid w:val="0040100C"/>
    <w:rsid w:val="00404320"/>
    <w:rsid w:val="0041276C"/>
    <w:rsid w:val="0043622A"/>
    <w:rsid w:val="00443CB5"/>
    <w:rsid w:val="004649A5"/>
    <w:rsid w:val="004709C4"/>
    <w:rsid w:val="0047452A"/>
    <w:rsid w:val="004828CF"/>
    <w:rsid w:val="004837EE"/>
    <w:rsid w:val="00486890"/>
    <w:rsid w:val="00492DDB"/>
    <w:rsid w:val="004942CE"/>
    <w:rsid w:val="00494CAC"/>
    <w:rsid w:val="004969C9"/>
    <w:rsid w:val="004A08D8"/>
    <w:rsid w:val="004A16BF"/>
    <w:rsid w:val="004A458B"/>
    <w:rsid w:val="004A4D32"/>
    <w:rsid w:val="004B329E"/>
    <w:rsid w:val="004C3540"/>
    <w:rsid w:val="004C4447"/>
    <w:rsid w:val="004E2A80"/>
    <w:rsid w:val="004E3A74"/>
    <w:rsid w:val="004E6531"/>
    <w:rsid w:val="005041BE"/>
    <w:rsid w:val="00513885"/>
    <w:rsid w:val="00515846"/>
    <w:rsid w:val="00524546"/>
    <w:rsid w:val="005251CE"/>
    <w:rsid w:val="00536C68"/>
    <w:rsid w:val="005813F4"/>
    <w:rsid w:val="00583218"/>
    <w:rsid w:val="00585F97"/>
    <w:rsid w:val="005869AE"/>
    <w:rsid w:val="005B0BA9"/>
    <w:rsid w:val="005B3B5B"/>
    <w:rsid w:val="005B4747"/>
    <w:rsid w:val="005C1D6D"/>
    <w:rsid w:val="005C3FE4"/>
    <w:rsid w:val="005D160E"/>
    <w:rsid w:val="005F57F4"/>
    <w:rsid w:val="0060768E"/>
    <w:rsid w:val="006125CA"/>
    <w:rsid w:val="00642476"/>
    <w:rsid w:val="00645FE7"/>
    <w:rsid w:val="006465E9"/>
    <w:rsid w:val="00663259"/>
    <w:rsid w:val="0066611F"/>
    <w:rsid w:val="0066687B"/>
    <w:rsid w:val="006773DB"/>
    <w:rsid w:val="00681C7D"/>
    <w:rsid w:val="006826DE"/>
    <w:rsid w:val="006A2CC3"/>
    <w:rsid w:val="006A50F7"/>
    <w:rsid w:val="006B05BD"/>
    <w:rsid w:val="006B4307"/>
    <w:rsid w:val="006C410A"/>
    <w:rsid w:val="006C6895"/>
    <w:rsid w:val="006D4A74"/>
    <w:rsid w:val="006F1919"/>
    <w:rsid w:val="00700464"/>
    <w:rsid w:val="0070288E"/>
    <w:rsid w:val="00714C83"/>
    <w:rsid w:val="0071618F"/>
    <w:rsid w:val="007252CE"/>
    <w:rsid w:val="00730A1C"/>
    <w:rsid w:val="0075173D"/>
    <w:rsid w:val="007615C0"/>
    <w:rsid w:val="0077485E"/>
    <w:rsid w:val="00776C99"/>
    <w:rsid w:val="007808E7"/>
    <w:rsid w:val="007809CB"/>
    <w:rsid w:val="007965CD"/>
    <w:rsid w:val="007C16C6"/>
    <w:rsid w:val="007C420E"/>
    <w:rsid w:val="007C783C"/>
    <w:rsid w:val="007D35B7"/>
    <w:rsid w:val="007D49C6"/>
    <w:rsid w:val="007D63C4"/>
    <w:rsid w:val="007F0DB2"/>
    <w:rsid w:val="007F297A"/>
    <w:rsid w:val="007F5638"/>
    <w:rsid w:val="0080130E"/>
    <w:rsid w:val="0080135F"/>
    <w:rsid w:val="00802432"/>
    <w:rsid w:val="00802DC7"/>
    <w:rsid w:val="00814049"/>
    <w:rsid w:val="00821492"/>
    <w:rsid w:val="00825FB3"/>
    <w:rsid w:val="00827AD7"/>
    <w:rsid w:val="008400CD"/>
    <w:rsid w:val="0084797A"/>
    <w:rsid w:val="00852A01"/>
    <w:rsid w:val="00867FE5"/>
    <w:rsid w:val="00877B99"/>
    <w:rsid w:val="00880701"/>
    <w:rsid w:val="008879FD"/>
    <w:rsid w:val="008B0088"/>
    <w:rsid w:val="008C0505"/>
    <w:rsid w:val="008C1F27"/>
    <w:rsid w:val="008C6A8E"/>
    <w:rsid w:val="008E5967"/>
    <w:rsid w:val="008F0A14"/>
    <w:rsid w:val="00905B04"/>
    <w:rsid w:val="009150DF"/>
    <w:rsid w:val="00920DA8"/>
    <w:rsid w:val="00920DF9"/>
    <w:rsid w:val="009253F4"/>
    <w:rsid w:val="00940039"/>
    <w:rsid w:val="00944484"/>
    <w:rsid w:val="00944C6F"/>
    <w:rsid w:val="009459FD"/>
    <w:rsid w:val="00947FE5"/>
    <w:rsid w:val="00955B0F"/>
    <w:rsid w:val="0095798B"/>
    <w:rsid w:val="00961063"/>
    <w:rsid w:val="009656B2"/>
    <w:rsid w:val="009772F6"/>
    <w:rsid w:val="00992AFD"/>
    <w:rsid w:val="00996960"/>
    <w:rsid w:val="009A4A00"/>
    <w:rsid w:val="009A6A6E"/>
    <w:rsid w:val="009A75C6"/>
    <w:rsid w:val="009C262F"/>
    <w:rsid w:val="009C2B3B"/>
    <w:rsid w:val="009C40E2"/>
    <w:rsid w:val="009D0232"/>
    <w:rsid w:val="009D0881"/>
    <w:rsid w:val="009D2A33"/>
    <w:rsid w:val="009E67EE"/>
    <w:rsid w:val="009E6C84"/>
    <w:rsid w:val="009F703C"/>
    <w:rsid w:val="009F799E"/>
    <w:rsid w:val="00A00918"/>
    <w:rsid w:val="00A07E7C"/>
    <w:rsid w:val="00A1213E"/>
    <w:rsid w:val="00A12AFD"/>
    <w:rsid w:val="00A13667"/>
    <w:rsid w:val="00A13BF1"/>
    <w:rsid w:val="00A15C93"/>
    <w:rsid w:val="00A23B15"/>
    <w:rsid w:val="00A31B01"/>
    <w:rsid w:val="00A372CF"/>
    <w:rsid w:val="00A604EC"/>
    <w:rsid w:val="00A65BBE"/>
    <w:rsid w:val="00A84D84"/>
    <w:rsid w:val="00A8510A"/>
    <w:rsid w:val="00A97424"/>
    <w:rsid w:val="00AB5B10"/>
    <w:rsid w:val="00AC4064"/>
    <w:rsid w:val="00AD221F"/>
    <w:rsid w:val="00AE24B2"/>
    <w:rsid w:val="00AF2102"/>
    <w:rsid w:val="00AF7701"/>
    <w:rsid w:val="00B00ECE"/>
    <w:rsid w:val="00B03774"/>
    <w:rsid w:val="00B179E7"/>
    <w:rsid w:val="00B17AC3"/>
    <w:rsid w:val="00B325B6"/>
    <w:rsid w:val="00B32677"/>
    <w:rsid w:val="00B430DC"/>
    <w:rsid w:val="00B4325C"/>
    <w:rsid w:val="00B6769F"/>
    <w:rsid w:val="00B74870"/>
    <w:rsid w:val="00B763A7"/>
    <w:rsid w:val="00B82C7D"/>
    <w:rsid w:val="00B920A4"/>
    <w:rsid w:val="00BB0646"/>
    <w:rsid w:val="00BB5909"/>
    <w:rsid w:val="00BC1120"/>
    <w:rsid w:val="00BC6C5F"/>
    <w:rsid w:val="00BD456F"/>
    <w:rsid w:val="00BD6BD3"/>
    <w:rsid w:val="00BF0E8D"/>
    <w:rsid w:val="00C05E93"/>
    <w:rsid w:val="00C06297"/>
    <w:rsid w:val="00C16F33"/>
    <w:rsid w:val="00C17042"/>
    <w:rsid w:val="00C2214B"/>
    <w:rsid w:val="00C25FC7"/>
    <w:rsid w:val="00C27A88"/>
    <w:rsid w:val="00C33FE1"/>
    <w:rsid w:val="00C3639A"/>
    <w:rsid w:val="00C36C79"/>
    <w:rsid w:val="00C438D4"/>
    <w:rsid w:val="00C46633"/>
    <w:rsid w:val="00C47B38"/>
    <w:rsid w:val="00C54792"/>
    <w:rsid w:val="00C62BBA"/>
    <w:rsid w:val="00C723E9"/>
    <w:rsid w:val="00C74C25"/>
    <w:rsid w:val="00C80424"/>
    <w:rsid w:val="00C830E8"/>
    <w:rsid w:val="00CA1633"/>
    <w:rsid w:val="00CA3398"/>
    <w:rsid w:val="00CB1D73"/>
    <w:rsid w:val="00CC1FC3"/>
    <w:rsid w:val="00CC442A"/>
    <w:rsid w:val="00CC653C"/>
    <w:rsid w:val="00CD6D9F"/>
    <w:rsid w:val="00CE0824"/>
    <w:rsid w:val="00CE14B8"/>
    <w:rsid w:val="00CF0D41"/>
    <w:rsid w:val="00CF59CD"/>
    <w:rsid w:val="00D03256"/>
    <w:rsid w:val="00D06F3D"/>
    <w:rsid w:val="00D1164D"/>
    <w:rsid w:val="00D25E7C"/>
    <w:rsid w:val="00D31080"/>
    <w:rsid w:val="00D34E99"/>
    <w:rsid w:val="00D46B1E"/>
    <w:rsid w:val="00D51678"/>
    <w:rsid w:val="00D57F5A"/>
    <w:rsid w:val="00D64A7C"/>
    <w:rsid w:val="00D713B1"/>
    <w:rsid w:val="00D73711"/>
    <w:rsid w:val="00D76E39"/>
    <w:rsid w:val="00D77BA7"/>
    <w:rsid w:val="00D91E80"/>
    <w:rsid w:val="00D91F9C"/>
    <w:rsid w:val="00D92DEF"/>
    <w:rsid w:val="00DA43F0"/>
    <w:rsid w:val="00DB0454"/>
    <w:rsid w:val="00DB1E5F"/>
    <w:rsid w:val="00DB7DDA"/>
    <w:rsid w:val="00DD2804"/>
    <w:rsid w:val="00DD3852"/>
    <w:rsid w:val="00DD4876"/>
    <w:rsid w:val="00DD5EB3"/>
    <w:rsid w:val="00DE0520"/>
    <w:rsid w:val="00DF2678"/>
    <w:rsid w:val="00E017C5"/>
    <w:rsid w:val="00E063E5"/>
    <w:rsid w:val="00E177C5"/>
    <w:rsid w:val="00E23DF6"/>
    <w:rsid w:val="00E24BF3"/>
    <w:rsid w:val="00E258A5"/>
    <w:rsid w:val="00E36AA6"/>
    <w:rsid w:val="00E4064D"/>
    <w:rsid w:val="00E4379C"/>
    <w:rsid w:val="00E46394"/>
    <w:rsid w:val="00E51349"/>
    <w:rsid w:val="00E63D5E"/>
    <w:rsid w:val="00E900C1"/>
    <w:rsid w:val="00E901C4"/>
    <w:rsid w:val="00E90A10"/>
    <w:rsid w:val="00E96817"/>
    <w:rsid w:val="00EA1BDC"/>
    <w:rsid w:val="00EA2913"/>
    <w:rsid w:val="00EA4EAB"/>
    <w:rsid w:val="00EB7B3B"/>
    <w:rsid w:val="00EE3F64"/>
    <w:rsid w:val="00EE5014"/>
    <w:rsid w:val="00EF3C53"/>
    <w:rsid w:val="00EF3E17"/>
    <w:rsid w:val="00EF40A1"/>
    <w:rsid w:val="00EF55F2"/>
    <w:rsid w:val="00F00B71"/>
    <w:rsid w:val="00F04268"/>
    <w:rsid w:val="00F06F14"/>
    <w:rsid w:val="00F11BD7"/>
    <w:rsid w:val="00F2080C"/>
    <w:rsid w:val="00F3541B"/>
    <w:rsid w:val="00F35EC3"/>
    <w:rsid w:val="00F40FCD"/>
    <w:rsid w:val="00F41194"/>
    <w:rsid w:val="00F5084A"/>
    <w:rsid w:val="00F51EFD"/>
    <w:rsid w:val="00F564D0"/>
    <w:rsid w:val="00F6638B"/>
    <w:rsid w:val="00F860B3"/>
    <w:rsid w:val="00F868E3"/>
    <w:rsid w:val="00F910AD"/>
    <w:rsid w:val="00F93A33"/>
    <w:rsid w:val="00F964A2"/>
    <w:rsid w:val="00FA204B"/>
    <w:rsid w:val="00FA28D0"/>
    <w:rsid w:val="00FA2F0E"/>
    <w:rsid w:val="00FA5D8D"/>
    <w:rsid w:val="00FB1E46"/>
    <w:rsid w:val="00FB41EC"/>
    <w:rsid w:val="00FB4699"/>
    <w:rsid w:val="00FC6044"/>
    <w:rsid w:val="00FD175F"/>
    <w:rsid w:val="00FD5787"/>
    <w:rsid w:val="00FE685D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93AE0"/>
    <w:rPr>
      <w:noProof/>
      <w:color w:val="2626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  <w:lang w:val="en-US" w:eastAsia="en-US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table" w:styleId="TableGrid">
    <w:name w:val="Table Grid"/>
    <w:basedOn w:val="TableNormal"/>
    <w:uiPriority w:val="59"/>
    <w:rsid w:val="000F0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64"/>
    <w:rsid w:val="0099696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B179E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72"/>
    <w:qFormat/>
    <w:rsid w:val="005B4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nka\Desktop\memorandum%20u%20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097C2-B296-47BF-9250-179510EA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u boji</Template>
  <TotalTime>1244</TotalTime>
  <Pages>8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HP Probook 2</cp:lastModifiedBy>
  <cp:revision>236</cp:revision>
  <cp:lastPrinted>2017-03-14T13:09:00Z</cp:lastPrinted>
  <dcterms:created xsi:type="dcterms:W3CDTF">2013-09-05T13:00:00Z</dcterms:created>
  <dcterms:modified xsi:type="dcterms:W3CDTF">2017-09-08T12:14:00Z</dcterms:modified>
</cp:coreProperties>
</file>