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5E" w:rsidRDefault="0077485E" w:rsidP="0077485E">
      <w:pPr>
        <w:pStyle w:val="BodyText"/>
      </w:pPr>
    </w:p>
    <w:p w:rsidR="0077485E" w:rsidRDefault="0077485E">
      <w:r>
        <w:t xml:space="preserve"> </w:t>
      </w:r>
    </w:p>
    <w:p w:rsidR="000F06BF" w:rsidRDefault="000F06BF"/>
    <w:p w:rsidR="000F06BF" w:rsidRDefault="000F06BF"/>
    <w:p w:rsidR="000F06BF" w:rsidRDefault="000F06BF"/>
    <w:p w:rsidR="00524546" w:rsidRDefault="000F06BF" w:rsidP="000F06BF">
      <w:pPr>
        <w:jc w:val="center"/>
        <w:rPr>
          <w:b/>
          <w:color w:val="244061" w:themeColor="accent1" w:themeShade="80"/>
          <w:sz w:val="28"/>
          <w:szCs w:val="28"/>
        </w:rPr>
      </w:pPr>
      <w:r w:rsidRPr="000F06BF">
        <w:rPr>
          <w:b/>
          <w:color w:val="244061" w:themeColor="accent1" w:themeShade="80"/>
          <w:sz w:val="28"/>
          <w:szCs w:val="28"/>
        </w:rPr>
        <w:t xml:space="preserve">POPIS TEMA I REFERENATA NA DRUGOM STUPNJU EDUKACIJE IZ </w:t>
      </w:r>
    </w:p>
    <w:p w:rsidR="000F06BF" w:rsidRPr="000F06BF" w:rsidRDefault="000F06BF" w:rsidP="000F06BF">
      <w:pPr>
        <w:jc w:val="center"/>
        <w:rPr>
          <w:b/>
          <w:color w:val="244061" w:themeColor="accent1" w:themeShade="80"/>
          <w:sz w:val="28"/>
          <w:szCs w:val="28"/>
        </w:rPr>
      </w:pPr>
      <w:r w:rsidRPr="000F06BF">
        <w:rPr>
          <w:b/>
          <w:color w:val="244061" w:themeColor="accent1" w:themeShade="80"/>
          <w:sz w:val="28"/>
          <w:szCs w:val="28"/>
        </w:rPr>
        <w:t>BIHEVIORALNO-KOGNITIVNIH TERAPIJA</w:t>
      </w:r>
    </w:p>
    <w:p w:rsidR="000F06BF" w:rsidRPr="000F06BF" w:rsidRDefault="000F06BF" w:rsidP="000F06BF">
      <w:pPr>
        <w:jc w:val="center"/>
        <w:rPr>
          <w:b/>
          <w:color w:val="244061" w:themeColor="accent1" w:themeShade="80"/>
          <w:sz w:val="26"/>
          <w:szCs w:val="26"/>
        </w:rPr>
      </w:pPr>
    </w:p>
    <w:p w:rsidR="000F06BF" w:rsidRDefault="000F06BF" w:rsidP="000F06BF">
      <w:pPr>
        <w:jc w:val="center"/>
        <w:rPr>
          <w:color w:val="244061" w:themeColor="accent1" w:themeShade="80"/>
          <w:sz w:val="26"/>
          <w:szCs w:val="26"/>
        </w:rPr>
      </w:pPr>
      <w:r w:rsidRPr="000F06BF">
        <w:rPr>
          <w:b/>
          <w:color w:val="244061" w:themeColor="accent1" w:themeShade="80"/>
          <w:sz w:val="26"/>
          <w:szCs w:val="26"/>
        </w:rPr>
        <w:t xml:space="preserve"> </w:t>
      </w:r>
      <w:r w:rsidRPr="000F06BF">
        <w:rPr>
          <w:color w:val="244061" w:themeColor="accent1" w:themeShade="80"/>
          <w:sz w:val="26"/>
          <w:szCs w:val="26"/>
        </w:rPr>
        <w:t xml:space="preserve">Praktikum II, </w:t>
      </w:r>
      <w:r w:rsidR="006F27B4">
        <w:rPr>
          <w:color w:val="244061" w:themeColor="accent1" w:themeShade="80"/>
          <w:sz w:val="26"/>
          <w:szCs w:val="26"/>
        </w:rPr>
        <w:t>Zagreb</w:t>
      </w:r>
      <w:r w:rsidRPr="000F06BF">
        <w:rPr>
          <w:color w:val="244061" w:themeColor="accent1" w:themeShade="80"/>
          <w:sz w:val="26"/>
          <w:szCs w:val="26"/>
        </w:rPr>
        <w:t>, 201</w:t>
      </w:r>
      <w:r w:rsidR="00E72A07">
        <w:rPr>
          <w:color w:val="244061" w:themeColor="accent1" w:themeShade="80"/>
          <w:sz w:val="26"/>
          <w:szCs w:val="26"/>
        </w:rPr>
        <w:t>9</w:t>
      </w:r>
      <w:r w:rsidR="006F27B4">
        <w:rPr>
          <w:color w:val="244061" w:themeColor="accent1" w:themeShade="80"/>
          <w:sz w:val="26"/>
          <w:szCs w:val="26"/>
        </w:rPr>
        <w:t>-202</w:t>
      </w:r>
      <w:r w:rsidR="00E72A07">
        <w:rPr>
          <w:color w:val="244061" w:themeColor="accent1" w:themeShade="80"/>
          <w:sz w:val="26"/>
          <w:szCs w:val="26"/>
        </w:rPr>
        <w:t>1</w:t>
      </w:r>
      <w:r w:rsidR="006F27B4">
        <w:rPr>
          <w:color w:val="244061" w:themeColor="accent1" w:themeShade="80"/>
          <w:sz w:val="26"/>
          <w:szCs w:val="26"/>
        </w:rPr>
        <w:t xml:space="preserve">, grupa </w:t>
      </w:r>
      <w:r w:rsidR="00E72A07">
        <w:rPr>
          <w:color w:val="244061" w:themeColor="accent1" w:themeShade="80"/>
          <w:sz w:val="26"/>
          <w:szCs w:val="26"/>
        </w:rPr>
        <w:t>E</w:t>
      </w:r>
    </w:p>
    <w:p w:rsidR="00E63D5E" w:rsidRDefault="00E63D5E" w:rsidP="000F06BF">
      <w:pPr>
        <w:jc w:val="center"/>
        <w:rPr>
          <w:color w:val="244061" w:themeColor="accent1" w:themeShade="80"/>
          <w:sz w:val="26"/>
          <w:szCs w:val="26"/>
        </w:rPr>
      </w:pPr>
    </w:p>
    <w:p w:rsidR="007615C0" w:rsidRDefault="007615C0" w:rsidP="00996960">
      <w:pPr>
        <w:rPr>
          <w:color w:val="244061" w:themeColor="accent1" w:themeShade="80"/>
          <w:sz w:val="26"/>
          <w:szCs w:val="26"/>
        </w:rPr>
      </w:pPr>
    </w:p>
    <w:tbl>
      <w:tblPr>
        <w:tblStyle w:val="LightGrid-Accent1"/>
        <w:tblW w:w="0" w:type="auto"/>
        <w:tblLook w:val="06A0" w:firstRow="1" w:lastRow="0" w:firstColumn="1" w:lastColumn="0" w:noHBand="1" w:noVBand="1"/>
      </w:tblPr>
      <w:tblGrid>
        <w:gridCol w:w="1223"/>
        <w:gridCol w:w="1275"/>
        <w:gridCol w:w="5449"/>
        <w:gridCol w:w="3069"/>
      </w:tblGrid>
      <w:tr w:rsidR="00E63D5E" w:rsidTr="00814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R.br. radionice</w:t>
            </w:r>
          </w:p>
        </w:tc>
        <w:tc>
          <w:tcPr>
            <w:tcW w:w="1275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Datum</w:t>
            </w:r>
          </w:p>
        </w:tc>
        <w:tc>
          <w:tcPr>
            <w:tcW w:w="5449" w:type="dxa"/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Teme</w:t>
            </w:r>
          </w:p>
        </w:tc>
        <w:tc>
          <w:tcPr>
            <w:tcW w:w="3069" w:type="dxa"/>
            <w:shd w:val="clear" w:color="auto" w:fill="548DD4" w:themeFill="text2" w:themeFillTint="99"/>
            <w:vAlign w:val="center"/>
          </w:tcPr>
          <w:p w:rsidR="000F06BF" w:rsidRPr="00B179E7" w:rsidRDefault="000F06BF" w:rsidP="00B17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Referenti</w:t>
            </w:r>
          </w:p>
        </w:tc>
      </w:tr>
      <w:tr w:rsidR="00B179E7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3E4250" w:rsidRPr="00B179E7" w:rsidRDefault="003E4250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3E4250" w:rsidRDefault="006F27B4" w:rsidP="00A00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9</w:t>
            </w:r>
            <w:r w:rsidR="000F7965" w:rsidRPr="000F7965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9</w:t>
            </w:r>
            <w:r w:rsidR="000F7965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3E4250" w:rsidRPr="00E63D5E" w:rsidRDefault="003E4250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Kognitivna konceptualizacija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3E4250" w:rsidRPr="001615A1" w:rsidRDefault="006714D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1615A1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3E4250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3E4250" w:rsidRPr="00B179E7" w:rsidRDefault="003E4250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3E4250" w:rsidRDefault="003E4250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3E4250" w:rsidRPr="00E63D5E" w:rsidRDefault="003E4250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fobija; Tretman socijalne fobije</w:t>
            </w:r>
          </w:p>
        </w:tc>
        <w:tc>
          <w:tcPr>
            <w:tcW w:w="3069" w:type="dxa"/>
            <w:vAlign w:val="center"/>
          </w:tcPr>
          <w:p w:rsidR="003E4250" w:rsidRPr="001615A1" w:rsidRDefault="006714D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1615A1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B179E7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3E4250" w:rsidRPr="00B179E7" w:rsidRDefault="003E4250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3E4250" w:rsidRDefault="003E4250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3E4250" w:rsidRPr="00E63D5E" w:rsidRDefault="003E4250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3E4250" w:rsidRPr="001615A1" w:rsidRDefault="006714D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1615A1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6C410A" w:rsidRDefault="006F27B4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44061" w:themeColor="accent1" w:themeShade="80"/>
                <w:sz w:val="22"/>
                <w:szCs w:val="26"/>
              </w:rPr>
              <w:t>10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9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Struktura prve terapijske seanse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E2639D" w:rsidRPr="006206B4" w:rsidRDefault="00983A67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206B4">
              <w:rPr>
                <w:color w:val="244061" w:themeColor="accent1" w:themeShade="80"/>
                <w:sz w:val="24"/>
                <w:szCs w:val="24"/>
                <w:highlight w:val="green"/>
              </w:rPr>
              <w:t>Matea Šoštarić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6C410A" w:rsidRPr="00E63D5E" w:rsidRDefault="006C410A" w:rsidP="009F7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paničnog poremećaja</w:t>
            </w:r>
          </w:p>
        </w:tc>
        <w:tc>
          <w:tcPr>
            <w:tcW w:w="3069" w:type="dxa"/>
            <w:vAlign w:val="center"/>
          </w:tcPr>
          <w:p w:rsidR="00905838" w:rsidRPr="006206B4" w:rsidRDefault="00983A67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206B4">
              <w:rPr>
                <w:color w:val="244061" w:themeColor="accent1" w:themeShade="80"/>
                <w:sz w:val="24"/>
                <w:szCs w:val="24"/>
                <w:highlight w:val="green"/>
              </w:rPr>
              <w:t>Božidar Nikša Tarabić</w:t>
            </w:r>
          </w:p>
        </w:tc>
      </w:tr>
      <w:tr w:rsidR="00CB1D73" w:rsidTr="00E01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B1D73" w:rsidRPr="00B179E7" w:rsidRDefault="00CB1D73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CB1D73" w:rsidRDefault="00CB1D73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8" w:space="0" w:color="4F81BD" w:themeColor="accent1"/>
            </w:tcBorders>
          </w:tcPr>
          <w:p w:rsidR="00CB1D73" w:rsidRPr="00E63D5E" w:rsidRDefault="00CB1D73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paničnom poremećaju</w:t>
            </w:r>
          </w:p>
        </w:tc>
        <w:tc>
          <w:tcPr>
            <w:tcW w:w="3069" w:type="dxa"/>
            <w:tcBorders>
              <w:bottom w:val="single" w:sz="8" w:space="0" w:color="4F81BD" w:themeColor="accent1"/>
            </w:tcBorders>
            <w:vAlign w:val="center"/>
          </w:tcPr>
          <w:p w:rsidR="00EE5014" w:rsidRPr="006206B4" w:rsidRDefault="00DB6F5F" w:rsidP="00DB6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206B4">
              <w:rPr>
                <w:color w:val="244061" w:themeColor="accent1" w:themeShade="80"/>
                <w:sz w:val="24"/>
                <w:szCs w:val="24"/>
                <w:highlight w:val="green"/>
              </w:rPr>
              <w:t>Mate Jureško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6C410A" w:rsidRPr="006206B4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206B4">
              <w:rPr>
                <w:color w:val="244061" w:themeColor="accent1" w:themeShade="80"/>
                <w:sz w:val="24"/>
                <w:szCs w:val="24"/>
                <w:highlight w:val="green"/>
              </w:rPr>
              <w:t>Mate Jureško</w:t>
            </w:r>
          </w:p>
        </w:tc>
      </w:tr>
      <w:tr w:rsidR="006C410A" w:rsidTr="00E4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6C410A" w:rsidRDefault="006F27B4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44061" w:themeColor="accent1" w:themeShade="80"/>
                <w:sz w:val="22"/>
                <w:szCs w:val="26"/>
              </w:rPr>
              <w:t>11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9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  <w:bottom w:val="single" w:sz="4" w:space="0" w:color="4F81BD" w:themeColor="accent1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Struktura druge i ostalih seansi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  <w:bottom w:val="single" w:sz="4" w:space="0" w:color="4F81BD" w:themeColor="accent1"/>
            </w:tcBorders>
            <w:vAlign w:val="center"/>
          </w:tcPr>
          <w:p w:rsidR="006C410A" w:rsidRPr="0004049B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Mirna Stavinoha</w:t>
            </w:r>
          </w:p>
        </w:tc>
      </w:tr>
      <w:tr w:rsidR="00F25FF7" w:rsidTr="00E4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25FF7" w:rsidRPr="00B179E7" w:rsidRDefault="00F25FF7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F25FF7" w:rsidRDefault="00F25FF7" w:rsidP="006714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  <w:szCs w:val="26"/>
              </w:rPr>
            </w:pPr>
          </w:p>
        </w:tc>
        <w:tc>
          <w:tcPr>
            <w:tcW w:w="5449" w:type="dxa"/>
            <w:tcBorders>
              <w:top w:val="single" w:sz="4" w:space="0" w:color="4F81BD" w:themeColor="accent1"/>
            </w:tcBorders>
          </w:tcPr>
          <w:p w:rsidR="00F25FF7" w:rsidRPr="00E63D5E" w:rsidRDefault="00F25FF7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Problemi u strukturiranju seanse</w:t>
            </w:r>
          </w:p>
        </w:tc>
        <w:tc>
          <w:tcPr>
            <w:tcW w:w="3069" w:type="dxa"/>
            <w:tcBorders>
              <w:top w:val="single" w:sz="4" w:space="0" w:color="4F81BD" w:themeColor="accent1"/>
            </w:tcBorders>
            <w:vAlign w:val="center"/>
          </w:tcPr>
          <w:p w:rsidR="00F25FF7" w:rsidRPr="0004049B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T</w:t>
            </w:r>
            <w:r w:rsidR="00731E58"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i</w:t>
            </w:r>
            <w:r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na Budić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BKT </w:t>
            </w:r>
            <w:r>
              <w:rPr>
                <w:color w:val="244061" w:themeColor="accent1" w:themeShade="80"/>
                <w:sz w:val="24"/>
                <w:szCs w:val="24"/>
              </w:rPr>
              <w:t>opsesivno-kompulzivnog poremećaja</w:t>
            </w:r>
          </w:p>
        </w:tc>
        <w:tc>
          <w:tcPr>
            <w:tcW w:w="3069" w:type="dxa"/>
            <w:vAlign w:val="center"/>
          </w:tcPr>
          <w:p w:rsidR="006C410A" w:rsidRPr="0004049B" w:rsidRDefault="006714D3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0477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477F9" w:rsidRPr="00B179E7" w:rsidRDefault="000477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0477F9" w:rsidRDefault="000477F9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0477F9" w:rsidRPr="00E63D5E" w:rsidRDefault="000477F9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opsesivno-kompulzivnom poremećaju</w:t>
            </w:r>
          </w:p>
        </w:tc>
        <w:tc>
          <w:tcPr>
            <w:tcW w:w="3069" w:type="dxa"/>
            <w:vAlign w:val="center"/>
          </w:tcPr>
          <w:p w:rsidR="000477F9" w:rsidRPr="0004049B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Katarina Kamber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6C410A" w:rsidRDefault="006C410A" w:rsidP="006C4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6C410A" w:rsidRPr="00E63D5E" w:rsidRDefault="006C410A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6C410A" w:rsidRPr="0004049B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04049B">
              <w:rPr>
                <w:color w:val="244061" w:themeColor="accent1" w:themeShade="80"/>
                <w:sz w:val="24"/>
                <w:szCs w:val="24"/>
                <w:highlight w:val="green"/>
              </w:rPr>
              <w:t>Ivana Bektaš</w:t>
            </w:r>
          </w:p>
        </w:tc>
      </w:tr>
      <w:tr w:rsidR="006C410A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6C410A" w:rsidRPr="00B179E7" w:rsidRDefault="006C410A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6C410A" w:rsidRDefault="006F27B4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44061" w:themeColor="accent1" w:themeShade="80"/>
                <w:sz w:val="22"/>
                <w:szCs w:val="26"/>
              </w:rPr>
              <w:t>12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.201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9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6C410A" w:rsidRPr="00E63D5E" w:rsidRDefault="00F25FF7" w:rsidP="001D5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Uloga domaće zadaće u BKT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6C410A" w:rsidRPr="00BD15FF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BD15FF">
              <w:rPr>
                <w:color w:val="244061" w:themeColor="accent1" w:themeShade="80"/>
                <w:sz w:val="24"/>
                <w:szCs w:val="24"/>
                <w:highlight w:val="green"/>
              </w:rPr>
              <w:t>Maruša Pfajfar</w:t>
            </w:r>
          </w:p>
        </w:tc>
      </w:tr>
      <w:tr w:rsidR="000477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477F9" w:rsidRPr="00B179E7" w:rsidRDefault="000477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0477F9" w:rsidRDefault="000477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0477F9" w:rsidRPr="00E63D5E" w:rsidRDefault="001D5561" w:rsidP="00EF5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BKT modeli i tretman </w:t>
            </w:r>
            <w:r>
              <w:rPr>
                <w:color w:val="244061" w:themeColor="accent1" w:themeShade="80"/>
                <w:sz w:val="24"/>
                <w:szCs w:val="24"/>
              </w:rPr>
              <w:t>generaliziranog anksioznog poremećaja</w:t>
            </w:r>
          </w:p>
        </w:tc>
        <w:tc>
          <w:tcPr>
            <w:tcW w:w="3069" w:type="dxa"/>
            <w:vAlign w:val="center"/>
          </w:tcPr>
          <w:p w:rsidR="000477F9" w:rsidRPr="00BD15FF" w:rsidRDefault="0061133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BD15FF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0477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0477F9" w:rsidRPr="00B179E7" w:rsidRDefault="000477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0477F9" w:rsidRDefault="000477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0477F9" w:rsidRPr="00E63D5E" w:rsidRDefault="001D5561" w:rsidP="00EF55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generaliziranom anksioznom poremećaju</w:t>
            </w:r>
          </w:p>
        </w:tc>
        <w:tc>
          <w:tcPr>
            <w:tcW w:w="3069" w:type="dxa"/>
            <w:vAlign w:val="center"/>
          </w:tcPr>
          <w:p w:rsidR="000477F9" w:rsidRPr="00BD15FF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highlight w:val="green"/>
              </w:rPr>
            </w:pPr>
            <w:r w:rsidRPr="00BD15FF">
              <w:rPr>
                <w:color w:val="244061" w:themeColor="accent1" w:themeShade="80"/>
                <w:sz w:val="24"/>
                <w:szCs w:val="24"/>
                <w:highlight w:val="green"/>
              </w:rPr>
              <w:t>Lara Ježić</w:t>
            </w:r>
          </w:p>
        </w:tc>
      </w:tr>
      <w:tr w:rsidR="00E63D5E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E36AA6" w:rsidRPr="00E63D5E" w:rsidRDefault="00E36AA6" w:rsidP="003E4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E36AA6" w:rsidRPr="00BD15FF" w:rsidRDefault="006206B4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BD15FF">
              <w:rPr>
                <w:color w:val="244061" w:themeColor="accent1" w:themeShade="80"/>
                <w:sz w:val="24"/>
                <w:szCs w:val="24"/>
                <w:highlight w:val="green"/>
              </w:rPr>
              <w:t>Mirka Šafarić Vučko</w:t>
            </w:r>
          </w:p>
        </w:tc>
      </w:tr>
      <w:tr w:rsidR="00E36AA6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E36AA6" w:rsidRPr="002724B9" w:rsidRDefault="006F27B4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1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20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E36AA6" w:rsidRPr="00E63D5E" w:rsidRDefault="001D5561" w:rsidP="001D5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Specifičnosti BK tretmana anksioznosti kod djece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E36AA6" w:rsidRPr="00D51D92" w:rsidRDefault="005827DC" w:rsidP="0090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D51D92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E36AA6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E36AA6" w:rsidRPr="00E63D5E" w:rsidRDefault="00F25FF7" w:rsidP="00FE7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dječjoj anksioznosti (za dijete i roditelja)</w:t>
            </w:r>
          </w:p>
        </w:tc>
        <w:tc>
          <w:tcPr>
            <w:tcW w:w="3069" w:type="dxa"/>
            <w:vAlign w:val="center"/>
          </w:tcPr>
          <w:p w:rsidR="00E36AA6" w:rsidRPr="00D51D92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D51D92">
              <w:rPr>
                <w:color w:val="244061" w:themeColor="accent1" w:themeShade="80"/>
                <w:sz w:val="24"/>
                <w:szCs w:val="24"/>
                <w:highlight w:val="green"/>
              </w:rPr>
              <w:t>Saša Preradović</w:t>
            </w:r>
          </w:p>
        </w:tc>
      </w:tr>
      <w:tr w:rsidR="00CA3398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A3398" w:rsidRPr="00B179E7" w:rsidRDefault="00CA3398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CA3398" w:rsidRDefault="00CA3398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CA3398" w:rsidRPr="00E63D5E" w:rsidRDefault="00F25FF7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izlaganju</w:t>
            </w:r>
          </w:p>
        </w:tc>
        <w:tc>
          <w:tcPr>
            <w:tcW w:w="3069" w:type="dxa"/>
            <w:vAlign w:val="center"/>
          </w:tcPr>
          <w:p w:rsidR="00CA3398" w:rsidRPr="00D51D92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D51D92">
              <w:rPr>
                <w:color w:val="244061" w:themeColor="accent1" w:themeShade="80"/>
                <w:sz w:val="24"/>
                <w:szCs w:val="24"/>
                <w:highlight w:val="green"/>
              </w:rPr>
              <w:t>Lara Sigurin Kezić</w:t>
            </w:r>
          </w:p>
        </w:tc>
      </w:tr>
      <w:tr w:rsidR="00CA3398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CA3398" w:rsidRPr="00B179E7" w:rsidRDefault="00CA3398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CA3398" w:rsidRDefault="00CA3398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CA3398" w:rsidRPr="00E63D5E" w:rsidRDefault="00F25FF7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tehnikama relaksacije</w:t>
            </w:r>
          </w:p>
        </w:tc>
        <w:tc>
          <w:tcPr>
            <w:tcW w:w="3069" w:type="dxa"/>
            <w:vAlign w:val="center"/>
          </w:tcPr>
          <w:p w:rsidR="00CA3398" w:rsidRPr="00D51D92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D51D92">
              <w:rPr>
                <w:color w:val="244061" w:themeColor="accent1" w:themeShade="80"/>
                <w:sz w:val="24"/>
                <w:szCs w:val="24"/>
                <w:highlight w:val="green"/>
              </w:rPr>
              <w:t>Maja Blažek</w:t>
            </w:r>
          </w:p>
        </w:tc>
      </w:tr>
      <w:tr w:rsidR="00E36AA6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E36AA6" w:rsidRPr="00B179E7" w:rsidRDefault="00E36AA6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E36AA6" w:rsidRDefault="00E36AA6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E36AA6" w:rsidRPr="00E63D5E" w:rsidRDefault="00E36AA6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  <w:r w:rsidR="00F25FF7">
              <w:rPr>
                <w:color w:val="244061" w:themeColor="accent1" w:themeShade="80"/>
                <w:sz w:val="24"/>
                <w:szCs w:val="24"/>
              </w:rPr>
              <w:t xml:space="preserve"> (dječja anksioznost)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E36AA6" w:rsidRPr="00D51D92" w:rsidRDefault="00DB6F5F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D51D92">
              <w:rPr>
                <w:color w:val="244061" w:themeColor="accent1" w:themeShade="80"/>
                <w:sz w:val="24"/>
                <w:szCs w:val="24"/>
                <w:highlight w:val="green"/>
              </w:rPr>
              <w:t>Irena Stipešević Rakamarić</w:t>
            </w:r>
          </w:p>
        </w:tc>
      </w:tr>
      <w:tr w:rsidR="001530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1530F9" w:rsidRPr="00B179E7" w:rsidRDefault="001530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6.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1530F9" w:rsidRPr="00E24BF3" w:rsidRDefault="006F27B4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2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20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1530F9" w:rsidRPr="00E63D5E" w:rsidRDefault="001530F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Identifikacija automatskih misli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1530F9" w:rsidRPr="00E12B7A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E12B7A">
              <w:rPr>
                <w:color w:val="244061" w:themeColor="accent1" w:themeShade="80"/>
                <w:sz w:val="24"/>
                <w:szCs w:val="24"/>
                <w:highlight w:val="green"/>
              </w:rPr>
              <w:t>Petra Mališa</w:t>
            </w:r>
          </w:p>
        </w:tc>
      </w:tr>
      <w:tr w:rsidR="001530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1530F9" w:rsidRPr="00B179E7" w:rsidRDefault="001530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1530F9" w:rsidRPr="00E24BF3" w:rsidRDefault="001530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</w:tcPr>
          <w:p w:rsidR="001530F9" w:rsidRPr="00E63D5E" w:rsidRDefault="00D46B1E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BKT </w:t>
            </w:r>
            <w:r w:rsidR="001530F9" w:rsidRPr="00E63D5E">
              <w:rPr>
                <w:color w:val="244061" w:themeColor="accent1" w:themeShade="80"/>
                <w:sz w:val="24"/>
                <w:szCs w:val="24"/>
              </w:rPr>
              <w:t>depresije</w:t>
            </w:r>
          </w:p>
        </w:tc>
        <w:tc>
          <w:tcPr>
            <w:tcW w:w="3069" w:type="dxa"/>
            <w:vAlign w:val="center"/>
          </w:tcPr>
          <w:p w:rsidR="001530F9" w:rsidRPr="00E12B7A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E12B7A">
              <w:rPr>
                <w:color w:val="244061" w:themeColor="accent1" w:themeShade="80"/>
                <w:sz w:val="24"/>
                <w:szCs w:val="24"/>
                <w:highlight w:val="green"/>
              </w:rPr>
              <w:t>Tina Rehberger</w:t>
            </w:r>
          </w:p>
        </w:tc>
      </w:tr>
      <w:tr w:rsidR="00DB1E5F" w:rsidTr="00905838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DB1E5F" w:rsidRPr="00B179E7" w:rsidRDefault="00DB1E5F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DB1E5F" w:rsidRPr="00E24BF3" w:rsidRDefault="00DB1E5F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</w:tcPr>
          <w:p w:rsidR="00DB1E5F" w:rsidRDefault="00DB1E5F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AF73A1">
              <w:rPr>
                <w:color w:val="244061" w:themeColor="accent1" w:themeShade="80"/>
                <w:sz w:val="24"/>
                <w:szCs w:val="24"/>
              </w:rPr>
              <w:t>Psih</w:t>
            </w:r>
            <w:r w:rsidR="00AF73A1" w:rsidRPr="00AF73A1">
              <w:rPr>
                <w:color w:val="244061" w:themeColor="accent1" w:themeShade="80"/>
                <w:sz w:val="24"/>
                <w:szCs w:val="24"/>
              </w:rPr>
              <w:t>o</w:t>
            </w:r>
            <w:r w:rsidRPr="00AF73A1">
              <w:rPr>
                <w:color w:val="244061" w:themeColor="accent1" w:themeShade="80"/>
                <w:sz w:val="24"/>
                <w:szCs w:val="24"/>
              </w:rPr>
              <w:t>edukacija o depresiji</w:t>
            </w:r>
          </w:p>
        </w:tc>
        <w:tc>
          <w:tcPr>
            <w:tcW w:w="3069" w:type="dxa"/>
            <w:vAlign w:val="center"/>
          </w:tcPr>
          <w:p w:rsidR="00DB1E5F" w:rsidRPr="00E12B7A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E12B7A">
              <w:rPr>
                <w:color w:val="244061" w:themeColor="accent1" w:themeShade="80"/>
                <w:sz w:val="24"/>
                <w:szCs w:val="24"/>
                <w:highlight w:val="green"/>
              </w:rPr>
              <w:t>Tea Mađerčić</w:t>
            </w:r>
          </w:p>
        </w:tc>
      </w:tr>
      <w:tr w:rsidR="001530F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1530F9" w:rsidRPr="00B179E7" w:rsidRDefault="001530F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1530F9" w:rsidRPr="00E24BF3" w:rsidRDefault="001530F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1530F9" w:rsidRPr="00E63D5E" w:rsidRDefault="001530F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1530F9" w:rsidRPr="00E12B7A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E12B7A">
              <w:rPr>
                <w:color w:val="244061" w:themeColor="accent1" w:themeShade="80"/>
                <w:sz w:val="24"/>
                <w:szCs w:val="24"/>
                <w:highlight w:val="green"/>
              </w:rPr>
              <w:t>Maruša Pfajfar</w:t>
            </w:r>
          </w:p>
        </w:tc>
      </w:tr>
      <w:tr w:rsidR="00814049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lastRenderedPageBreak/>
              <w:t>7.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814049" w:rsidRPr="00E24BF3" w:rsidRDefault="006F27B4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3.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20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20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Identificiranje emocija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814049" w:rsidRPr="00602AF1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02AF1">
              <w:rPr>
                <w:color w:val="244061" w:themeColor="accent1" w:themeShade="80"/>
                <w:sz w:val="24"/>
                <w:szCs w:val="24"/>
                <w:highlight w:val="green"/>
              </w:rPr>
              <w:t>Mirna Stavinoha</w:t>
            </w:r>
          </w:p>
        </w:tc>
      </w:tr>
      <w:tr w:rsidR="00814049" w:rsidTr="0067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814049" w:rsidRPr="00E24BF3" w:rsidRDefault="0081404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dječje i adolescentne depresije</w:t>
            </w:r>
          </w:p>
        </w:tc>
        <w:tc>
          <w:tcPr>
            <w:tcW w:w="3069" w:type="dxa"/>
            <w:vAlign w:val="center"/>
          </w:tcPr>
          <w:p w:rsidR="00814049" w:rsidRPr="00602AF1" w:rsidRDefault="000C2391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02AF1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814049" w:rsidTr="0067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14049" w:rsidRPr="00B179E7" w:rsidRDefault="00814049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814049" w:rsidRPr="00E24BF3" w:rsidRDefault="00814049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  <w:tcBorders>
              <w:bottom w:val="single" w:sz="4" w:space="0" w:color="4F81BD" w:themeColor="accent1"/>
            </w:tcBorders>
          </w:tcPr>
          <w:p w:rsidR="00814049" w:rsidRPr="00E63D5E" w:rsidRDefault="00814049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dječjoj i adolescentnoj depresiji (za roditelja i za dijete)</w:t>
            </w:r>
          </w:p>
        </w:tc>
        <w:tc>
          <w:tcPr>
            <w:tcW w:w="3069" w:type="dxa"/>
            <w:tcBorders>
              <w:bottom w:val="single" w:sz="4" w:space="0" w:color="4F81BD" w:themeColor="accent1"/>
            </w:tcBorders>
            <w:vAlign w:val="center"/>
          </w:tcPr>
          <w:p w:rsidR="00814049" w:rsidRPr="00602AF1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02AF1">
              <w:rPr>
                <w:color w:val="244061" w:themeColor="accent1" w:themeShade="80"/>
                <w:sz w:val="24"/>
                <w:szCs w:val="24"/>
                <w:highlight w:val="green"/>
              </w:rPr>
              <w:t>Ileana Kaurinović</w:t>
            </w:r>
          </w:p>
        </w:tc>
      </w:tr>
      <w:tr w:rsidR="00BB2825" w:rsidTr="0067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BB2825" w:rsidRPr="00B179E7" w:rsidRDefault="00BB2825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  <w:vAlign w:val="center"/>
          </w:tcPr>
          <w:p w:rsidR="00BB2825" w:rsidRPr="00E24BF3" w:rsidRDefault="00BB2825" w:rsidP="000F7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</w:tc>
        <w:tc>
          <w:tcPr>
            <w:tcW w:w="5449" w:type="dxa"/>
            <w:tcBorders>
              <w:top w:val="single" w:sz="4" w:space="0" w:color="4F81BD" w:themeColor="accent1"/>
              <w:bottom w:val="single" w:sz="12" w:space="0" w:color="548DD4" w:themeColor="text2" w:themeTint="99"/>
            </w:tcBorders>
          </w:tcPr>
          <w:p w:rsidR="00BB2825" w:rsidRPr="00E63D5E" w:rsidRDefault="00BB2825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top w:val="single" w:sz="4" w:space="0" w:color="4F81BD" w:themeColor="accent1"/>
              <w:bottom w:val="single" w:sz="12" w:space="0" w:color="548DD4" w:themeColor="text2" w:themeTint="99"/>
            </w:tcBorders>
            <w:vAlign w:val="center"/>
          </w:tcPr>
          <w:p w:rsidR="00BB2825" w:rsidRPr="00602AF1" w:rsidRDefault="00BB2825" w:rsidP="00E0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602AF1">
              <w:rPr>
                <w:color w:val="244061" w:themeColor="accent1" w:themeShade="80"/>
                <w:sz w:val="24"/>
                <w:szCs w:val="24"/>
                <w:highlight w:val="green"/>
              </w:rPr>
              <w:t>Mirna Čagalj</w:t>
            </w:r>
            <w:r w:rsidR="004103B1" w:rsidRPr="00602AF1">
              <w:rPr>
                <w:color w:val="244061" w:themeColor="accent1" w:themeShade="80"/>
                <w:sz w:val="24"/>
                <w:szCs w:val="24"/>
                <w:highlight w:val="green"/>
              </w:rPr>
              <w:t xml:space="preserve"> Farkas</w:t>
            </w:r>
          </w:p>
        </w:tc>
      </w:tr>
      <w:tr w:rsidR="00BB2825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BB2825" w:rsidRPr="00B179E7" w:rsidRDefault="00BB2825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179E7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single" w:sz="12" w:space="0" w:color="548DD4" w:themeColor="text2" w:themeTint="99"/>
              <w:left w:val="single" w:sz="12" w:space="0" w:color="548DD4" w:themeColor="text2" w:themeTint="99"/>
            </w:tcBorders>
            <w:vAlign w:val="center"/>
          </w:tcPr>
          <w:p w:rsidR="00BB2825" w:rsidRPr="00E24BF3" w:rsidRDefault="00343F8C" w:rsidP="00967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7</w:t>
            </w:r>
            <w:r w:rsidR="00BB2825" w:rsidRPr="000F7965">
              <w:rPr>
                <w:color w:val="244061" w:themeColor="accent1" w:themeShade="80"/>
                <w:sz w:val="22"/>
                <w:szCs w:val="26"/>
              </w:rPr>
              <w:t>.20</w:t>
            </w:r>
            <w:r w:rsidR="00BB2825">
              <w:rPr>
                <w:color w:val="244061" w:themeColor="accent1" w:themeShade="80"/>
                <w:sz w:val="22"/>
                <w:szCs w:val="26"/>
              </w:rPr>
              <w:t>20</w:t>
            </w:r>
            <w:r w:rsidR="00BB2825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548DD4" w:themeColor="text2" w:themeTint="99"/>
            </w:tcBorders>
          </w:tcPr>
          <w:p w:rsidR="00BB2825" w:rsidRPr="00E63D5E" w:rsidRDefault="00BB2825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Bihevioralna aktivacija</w:t>
            </w:r>
          </w:p>
        </w:tc>
        <w:tc>
          <w:tcPr>
            <w:tcW w:w="3069" w:type="dxa"/>
            <w:tcBorders>
              <w:top w:val="single" w:sz="12" w:space="0" w:color="548DD4" w:themeColor="text2" w:themeTint="99"/>
            </w:tcBorders>
            <w:vAlign w:val="center"/>
          </w:tcPr>
          <w:p w:rsidR="00BB2825" w:rsidRPr="004E4C29" w:rsidRDefault="004E4C29" w:rsidP="00E0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4E4C29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F964A2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964A2" w:rsidRPr="00B179E7" w:rsidRDefault="00F964A2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</w:tcPr>
          <w:p w:rsidR="00F964A2" w:rsidRDefault="00F964A2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F964A2" w:rsidRPr="00E63D5E" w:rsidRDefault="00F964A2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Procjena suicidalnog rizika</w:t>
            </w:r>
          </w:p>
        </w:tc>
        <w:tc>
          <w:tcPr>
            <w:tcW w:w="3069" w:type="dxa"/>
            <w:vAlign w:val="center"/>
          </w:tcPr>
          <w:p w:rsidR="00F964A2" w:rsidRPr="004E4C29" w:rsidRDefault="00D66857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4E4C29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286CA3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86CA3" w:rsidRPr="00B179E7" w:rsidRDefault="00286CA3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</w:tcBorders>
          </w:tcPr>
          <w:p w:rsidR="00286CA3" w:rsidRDefault="00286CA3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</w:tcPr>
          <w:p w:rsidR="00286CA3" w:rsidRDefault="00286CA3" w:rsidP="000B6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Mitovi o suicidu</w:t>
            </w:r>
          </w:p>
        </w:tc>
        <w:tc>
          <w:tcPr>
            <w:tcW w:w="3069" w:type="dxa"/>
            <w:vAlign w:val="center"/>
          </w:tcPr>
          <w:p w:rsidR="00286CA3" w:rsidRPr="004E4C29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4E4C29">
              <w:rPr>
                <w:color w:val="244061" w:themeColor="accent1" w:themeShade="80"/>
                <w:sz w:val="24"/>
                <w:szCs w:val="24"/>
                <w:highlight w:val="green"/>
              </w:rPr>
              <w:t>Matea Šoštarić</w:t>
            </w:r>
          </w:p>
        </w:tc>
      </w:tr>
      <w:tr w:rsidR="00F964A2" w:rsidTr="006C41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964A2" w:rsidRPr="00B179E7" w:rsidRDefault="00F964A2" w:rsidP="00B179E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F964A2" w:rsidRDefault="00F964A2" w:rsidP="000F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548DD4" w:themeColor="text2" w:themeTint="99"/>
            </w:tcBorders>
          </w:tcPr>
          <w:p w:rsidR="00F964A2" w:rsidRPr="00E63D5E" w:rsidRDefault="00F964A2" w:rsidP="001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548DD4" w:themeColor="text2" w:themeTint="99"/>
            </w:tcBorders>
            <w:vAlign w:val="center"/>
          </w:tcPr>
          <w:p w:rsidR="00F964A2" w:rsidRPr="004E4C29" w:rsidRDefault="00BB2825" w:rsidP="00084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4E4C29">
              <w:rPr>
                <w:color w:val="244061" w:themeColor="accent1" w:themeShade="80"/>
                <w:sz w:val="24"/>
                <w:szCs w:val="24"/>
                <w:highlight w:val="green"/>
              </w:rPr>
              <w:t>Maja Blažek</w:t>
            </w:r>
          </w:p>
        </w:tc>
      </w:tr>
      <w:tr w:rsidR="008C0505" w:rsidRPr="004C3540" w:rsidTr="00392A57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9.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0505" w:rsidRPr="00033014" w:rsidRDefault="00343F8C" w:rsidP="00967D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9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20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Evaluacija automatskih misli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E72A07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8C0505" w:rsidRPr="004C3540" w:rsidTr="00392A5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310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Reagiranje na automatske misli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9D5134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9D5134">
              <w:rPr>
                <w:color w:val="244061" w:themeColor="accent1" w:themeShade="80"/>
                <w:sz w:val="24"/>
                <w:szCs w:val="24"/>
                <w:highlight w:val="green"/>
              </w:rPr>
              <w:t>Francesca Dumančić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3103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Pr="009D5134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9D5134">
              <w:rPr>
                <w:color w:val="244061" w:themeColor="accent1" w:themeShade="80"/>
                <w:sz w:val="24"/>
                <w:szCs w:val="24"/>
                <w:highlight w:val="green"/>
              </w:rPr>
              <w:t>Hana Pilski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10.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343F8C" w:rsidP="00967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  <w:szCs w:val="26"/>
              </w:rPr>
              <w:t>10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.20</w:t>
            </w:r>
            <w:r w:rsidR="00967D21">
              <w:rPr>
                <w:color w:val="244061" w:themeColor="accent1" w:themeShade="80"/>
                <w:sz w:val="22"/>
                <w:szCs w:val="26"/>
              </w:rPr>
              <w:t>20</w:t>
            </w:r>
            <w:r w:rsidR="00A003EC" w:rsidRPr="000F7965">
              <w:rPr>
                <w:color w:val="244061" w:themeColor="accent1" w:themeShade="80"/>
                <w:sz w:val="22"/>
                <w:szCs w:val="26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Posredujuća vjerovanja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72A07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8C0505" w:rsidRPr="004C3540" w:rsidTr="002B6E2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F25FF7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 intervencije za kontrolu ljutnje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2E208E" w:rsidRDefault="00FE700D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2E208E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FE700D" w:rsidRPr="004C3540" w:rsidTr="00F25FF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E700D" w:rsidRPr="0036642F" w:rsidRDefault="00FE700D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FE700D" w:rsidRDefault="00FE700D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FE700D" w:rsidRPr="00E63D5E" w:rsidRDefault="00F25FF7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ljutnji</w:t>
            </w:r>
          </w:p>
        </w:tc>
        <w:tc>
          <w:tcPr>
            <w:tcW w:w="3069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:rsidR="00FE700D" w:rsidRPr="002E208E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2E208E">
              <w:rPr>
                <w:color w:val="244061" w:themeColor="accent1" w:themeShade="80"/>
                <w:sz w:val="24"/>
                <w:szCs w:val="24"/>
                <w:highlight w:val="green"/>
              </w:rPr>
              <w:t>Mia Krpan</w:t>
            </w:r>
          </w:p>
        </w:tc>
      </w:tr>
      <w:tr w:rsidR="008C0505" w:rsidRPr="004C3540" w:rsidTr="00F25FF7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4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top w:val="single" w:sz="4" w:space="0" w:color="4F81BD" w:themeColor="accent1"/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Pr="002E208E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2E208E">
              <w:rPr>
                <w:color w:val="244061" w:themeColor="accent1" w:themeShade="80"/>
                <w:sz w:val="24"/>
                <w:szCs w:val="24"/>
                <w:highlight w:val="green"/>
              </w:rPr>
              <w:t>Saša Preradović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11.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E24BF3" w:rsidRDefault="00343F8C" w:rsidP="00967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11</w:t>
            </w:r>
            <w:r w:rsidR="00730A1C">
              <w:rPr>
                <w:color w:val="244061" w:themeColor="accent1" w:themeShade="80"/>
                <w:sz w:val="22"/>
              </w:rPr>
              <w:t>.20</w:t>
            </w:r>
            <w:r w:rsidR="00967D21">
              <w:rPr>
                <w:color w:val="244061" w:themeColor="accent1" w:themeShade="80"/>
                <w:sz w:val="22"/>
              </w:rPr>
              <w:t>20</w:t>
            </w:r>
            <w:r w:rsidR="00730A1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Bazična vjerovanja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8C0505" w:rsidRPr="00B32622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B32622">
              <w:rPr>
                <w:color w:val="244061" w:themeColor="accent1" w:themeShade="80"/>
                <w:sz w:val="24"/>
                <w:szCs w:val="24"/>
                <w:highlight w:val="green"/>
              </w:rPr>
              <w:t>Katarina Kamber</w:t>
            </w:r>
          </w:p>
        </w:tc>
      </w:tr>
      <w:tr w:rsidR="008C0505" w:rsidRPr="004C3540" w:rsidTr="00E05F0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niskog samopoštovanja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B32622" w:rsidRDefault="00F25FF7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B32622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  <w:r w:rsidR="00E2639D" w:rsidRPr="00B32622">
              <w:rPr>
                <w:color w:val="244061" w:themeColor="accent1" w:themeShade="80"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8C0505" w:rsidRPr="004C3540" w:rsidTr="00E05F0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Psihoedukacija o niskom samopoštovanju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8C0505" w:rsidRPr="00B32622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B32622">
              <w:rPr>
                <w:color w:val="244061" w:themeColor="accent1" w:themeShade="80"/>
                <w:sz w:val="24"/>
                <w:szCs w:val="24"/>
                <w:highlight w:val="green"/>
              </w:rPr>
              <w:t>Sara Lulić</w:t>
            </w:r>
          </w:p>
        </w:tc>
      </w:tr>
      <w:tr w:rsidR="008C0505" w:rsidRPr="004C3540" w:rsidTr="00F25FF7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B32622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</w:p>
        </w:tc>
      </w:tr>
      <w:tr w:rsidR="00F25FF7" w:rsidRPr="004C3540" w:rsidTr="00F25FF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F25FF7" w:rsidRPr="0036642F" w:rsidRDefault="00F25FF7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12.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F25FF7" w:rsidRPr="00E24BF3" w:rsidRDefault="006F27B4" w:rsidP="004E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343F8C">
              <w:rPr>
                <w:color w:val="244061" w:themeColor="accent1" w:themeShade="80"/>
                <w:sz w:val="22"/>
              </w:rPr>
              <w:t>2</w:t>
            </w:r>
            <w:r w:rsidR="00F25FF7">
              <w:rPr>
                <w:color w:val="244061" w:themeColor="accent1" w:themeShade="80"/>
                <w:sz w:val="22"/>
              </w:rPr>
              <w:t>.20</w:t>
            </w:r>
            <w:r w:rsidR="00967D21">
              <w:rPr>
                <w:color w:val="244061" w:themeColor="accent1" w:themeShade="80"/>
                <w:sz w:val="22"/>
              </w:rPr>
              <w:t>20</w:t>
            </w:r>
            <w:r w:rsidR="00F25FF7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F25FF7" w:rsidRPr="00E63D5E" w:rsidRDefault="00F25FF7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BKT partnerskih problema 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F25FF7" w:rsidRPr="00343F8C" w:rsidRDefault="00F25FF7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343F8C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F25FF7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Komunikacija u partnerskim odnosima</w:t>
            </w:r>
          </w:p>
        </w:tc>
        <w:tc>
          <w:tcPr>
            <w:tcW w:w="3069" w:type="dxa"/>
            <w:shd w:val="clear" w:color="auto" w:fill="auto"/>
          </w:tcPr>
          <w:p w:rsidR="008C0505" w:rsidRPr="00343F8C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highlight w:val="green"/>
              </w:rPr>
            </w:pPr>
            <w:r w:rsidRPr="00343F8C">
              <w:rPr>
                <w:color w:val="244061" w:themeColor="accent1" w:themeShade="80"/>
                <w:sz w:val="24"/>
                <w:szCs w:val="24"/>
                <w:highlight w:val="green"/>
              </w:rPr>
              <w:t>Etelka Kožar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343F8C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343F8C">
              <w:rPr>
                <w:color w:val="244061" w:themeColor="accent1" w:themeShade="80"/>
                <w:sz w:val="24"/>
                <w:szCs w:val="24"/>
                <w:highlight w:val="green"/>
              </w:rPr>
              <w:t>Ivana Bektaš</w:t>
            </w: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13.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A003EC" w:rsidRPr="00E24BF3" w:rsidRDefault="006F27B4" w:rsidP="00343F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343F8C">
              <w:rPr>
                <w:color w:val="244061" w:themeColor="accent1" w:themeShade="80"/>
                <w:sz w:val="22"/>
              </w:rPr>
              <w:t>21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C76337" w:rsidRDefault="00F25FF7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C76337">
              <w:rPr>
                <w:color w:val="244061" w:themeColor="accent1" w:themeShade="80"/>
                <w:sz w:val="24"/>
                <w:szCs w:val="24"/>
              </w:rPr>
              <w:t>Tehnike instrumentalnog uvjetovanja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490D69" w:rsidRDefault="008404F1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490D69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C76337" w:rsidRDefault="008404F1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C76337">
              <w:rPr>
                <w:color w:val="244061" w:themeColor="accent1" w:themeShade="80"/>
                <w:sz w:val="24"/>
                <w:szCs w:val="24"/>
              </w:rPr>
              <w:t>BKT hiperaktivnosti</w:t>
            </w:r>
          </w:p>
        </w:tc>
        <w:tc>
          <w:tcPr>
            <w:tcW w:w="3069" w:type="dxa"/>
            <w:shd w:val="clear" w:color="auto" w:fill="auto"/>
          </w:tcPr>
          <w:p w:rsidR="008C0505" w:rsidRPr="00490D69" w:rsidRDefault="008404F1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490D69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C76337" w:rsidRDefault="00F2080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C76337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490D69" w:rsidRDefault="00490D69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14.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A003EC" w:rsidRPr="00E24BF3" w:rsidRDefault="00343F8C" w:rsidP="004E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2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967D21">
              <w:rPr>
                <w:color w:val="244061" w:themeColor="accent1" w:themeShade="80"/>
                <w:sz w:val="22"/>
              </w:rPr>
              <w:t>20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63D5E" w:rsidRDefault="008404F1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BKT a</w:t>
            </w:r>
            <w:r w:rsidRPr="00E63D5E">
              <w:rPr>
                <w:color w:val="244061" w:themeColor="accent1" w:themeShade="80"/>
                <w:sz w:val="24"/>
                <w:szCs w:val="24"/>
              </w:rPr>
              <w:t>gresivnost</w:t>
            </w:r>
            <w:r>
              <w:rPr>
                <w:color w:val="244061" w:themeColor="accent1" w:themeShade="80"/>
                <w:sz w:val="24"/>
                <w:szCs w:val="24"/>
              </w:rPr>
              <w:t>i</w:t>
            </w:r>
            <w:r w:rsidRPr="00E63D5E">
              <w:rPr>
                <w:color w:val="244061" w:themeColor="accent1" w:themeShade="80"/>
                <w:sz w:val="24"/>
                <w:szCs w:val="24"/>
              </w:rPr>
              <w:t xml:space="preserve"> kod djece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6714D3" w:rsidRDefault="000C2391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C76337">
              <w:rPr>
                <w:color w:val="244061" w:themeColor="accent1" w:themeShade="80"/>
                <w:sz w:val="24"/>
                <w:szCs w:val="24"/>
                <w:highlight w:val="green"/>
              </w:rPr>
              <w:t>HUBIKOT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C76337" w:rsidRDefault="008404F1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C76337">
              <w:rPr>
                <w:color w:val="244061" w:themeColor="accent1" w:themeShade="80"/>
                <w:sz w:val="24"/>
                <w:szCs w:val="24"/>
              </w:rPr>
              <w:t>Psihoedukacija o eksternaliziranim poremećajima: dječja agresivnost i hiperaktivnost (za dijete i roditelja)</w:t>
            </w:r>
          </w:p>
        </w:tc>
        <w:tc>
          <w:tcPr>
            <w:tcW w:w="3069" w:type="dxa"/>
            <w:shd w:val="clear" w:color="auto" w:fill="auto"/>
          </w:tcPr>
          <w:p w:rsidR="008C0505" w:rsidRPr="00C76337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24"/>
                <w:highlight w:val="green"/>
              </w:rPr>
            </w:pPr>
            <w:r w:rsidRPr="00C76337">
              <w:rPr>
                <w:color w:val="244061" w:themeColor="accent1" w:themeShade="80"/>
                <w:sz w:val="24"/>
                <w:szCs w:val="24"/>
                <w:highlight w:val="green"/>
              </w:rPr>
              <w:t>Etelka Kožar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C76337" w:rsidRDefault="008C050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C76337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C76337" w:rsidRDefault="00BB2825" w:rsidP="00C90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green"/>
              </w:rPr>
            </w:pPr>
            <w:r w:rsidRPr="00C76337">
              <w:rPr>
                <w:color w:val="244061" w:themeColor="accent1" w:themeShade="80"/>
                <w:sz w:val="24"/>
                <w:szCs w:val="24"/>
                <w:highlight w:val="green"/>
              </w:rPr>
              <w:t>Mia Krpan</w:t>
            </w: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bookmarkStart w:id="0" w:name="_GoBack" w:colFirst="2" w:colLast="3"/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15.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A003EC" w:rsidRPr="00E24BF3" w:rsidRDefault="00343F8C" w:rsidP="00967D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3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6F27B4">
              <w:rPr>
                <w:color w:val="244061" w:themeColor="accent1" w:themeShade="80"/>
                <w:sz w:val="22"/>
              </w:rPr>
              <w:t>2</w:t>
            </w:r>
            <w:r w:rsidR="00967D21"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63D5E" w:rsidRDefault="00A003E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Imaginacija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6714D3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Alenka Cvetko</w:t>
            </w:r>
          </w:p>
        </w:tc>
      </w:tr>
      <w:tr w:rsidR="008C0505" w:rsidRPr="004C3540" w:rsidTr="00F2080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4F81BD" w:themeColor="accent1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FE700D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Unutarnje kondicioniranje</w:t>
            </w:r>
          </w:p>
        </w:tc>
        <w:tc>
          <w:tcPr>
            <w:tcW w:w="3069" w:type="dxa"/>
            <w:shd w:val="clear" w:color="auto" w:fill="auto"/>
          </w:tcPr>
          <w:p w:rsidR="008C0505" w:rsidRPr="006714D3" w:rsidRDefault="008404F1" w:rsidP="005041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8C0505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6714D3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Hana Pilski</w:t>
            </w:r>
          </w:p>
        </w:tc>
      </w:tr>
      <w:bookmarkEnd w:id="0"/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16.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003EC" w:rsidRPr="00E24BF3" w:rsidRDefault="00343F8C" w:rsidP="00967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4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6F27B4">
              <w:rPr>
                <w:color w:val="244061" w:themeColor="accent1" w:themeShade="80"/>
                <w:sz w:val="22"/>
              </w:rPr>
              <w:t>2</w:t>
            </w:r>
            <w:r w:rsidR="00967D21"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:rsidR="00A003EC" w:rsidRPr="00E63D5E" w:rsidRDefault="00A003E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Završavanje terapije i prevencija povrata simptoma</w:t>
            </w:r>
          </w:p>
        </w:tc>
        <w:tc>
          <w:tcPr>
            <w:tcW w:w="3069" w:type="dxa"/>
            <w:shd w:val="clear" w:color="auto" w:fill="auto"/>
          </w:tcPr>
          <w:p w:rsidR="00A003EC" w:rsidRPr="006714D3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BB2825">
              <w:rPr>
                <w:color w:val="244061" w:themeColor="accent1" w:themeShade="80"/>
                <w:sz w:val="24"/>
                <w:szCs w:val="24"/>
              </w:rPr>
              <w:t>Francesca Dumančić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8C050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Problem-solving tehnike</w:t>
            </w:r>
          </w:p>
        </w:tc>
        <w:tc>
          <w:tcPr>
            <w:tcW w:w="3069" w:type="dxa"/>
            <w:shd w:val="clear" w:color="auto" w:fill="auto"/>
          </w:tcPr>
          <w:p w:rsidR="008C0505" w:rsidRPr="006714D3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Sara Lulić</w:t>
            </w:r>
          </w:p>
        </w:tc>
      </w:tr>
      <w:tr w:rsidR="008C0505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8C0505" w:rsidRPr="00E63D5E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A00918">
              <w:rPr>
                <w:color w:val="244061" w:themeColor="accent1" w:themeShade="80"/>
                <w:sz w:val="24"/>
                <w:szCs w:val="24"/>
              </w:rPr>
              <w:t>Psihoedukacija o napretku tijekom tretmana, završetku terapije i mogućem povratu simptoma</w:t>
            </w:r>
          </w:p>
        </w:tc>
        <w:tc>
          <w:tcPr>
            <w:tcW w:w="3069" w:type="dxa"/>
            <w:shd w:val="clear" w:color="auto" w:fill="auto"/>
          </w:tcPr>
          <w:p w:rsidR="008C0505" w:rsidRPr="006714D3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Tina Budić</w:t>
            </w:r>
          </w:p>
        </w:tc>
      </w:tr>
      <w:tr w:rsidR="008C0505" w:rsidRPr="004C3540" w:rsidTr="00E4379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8C0505" w:rsidRPr="0036642F" w:rsidRDefault="008C0505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8C0505" w:rsidRDefault="008C0505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Default="002004DA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8C0505" w:rsidRPr="006714D3" w:rsidRDefault="0097629F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Božidar Nikša Tarabić</w:t>
            </w: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17.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A003EC" w:rsidRPr="00E24BF3" w:rsidRDefault="00343F8C" w:rsidP="00967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5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6F27B4">
              <w:rPr>
                <w:color w:val="244061" w:themeColor="accent1" w:themeShade="80"/>
                <w:sz w:val="22"/>
              </w:rPr>
              <w:t>2</w:t>
            </w:r>
            <w:r w:rsidR="00967D21"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63D5E" w:rsidRDefault="00A003EC" w:rsidP="0020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Grupni BK tretmani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6714D3" w:rsidRDefault="00A003EC" w:rsidP="00BC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63D5E" w:rsidRDefault="002004DA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6714D3" w:rsidRDefault="002004DA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18.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A003EC" w:rsidRPr="00E24BF3" w:rsidRDefault="00343F8C" w:rsidP="00967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6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6F27B4">
              <w:rPr>
                <w:color w:val="244061" w:themeColor="accent1" w:themeShade="80"/>
                <w:sz w:val="22"/>
              </w:rPr>
              <w:t>2</w:t>
            </w:r>
            <w:r w:rsidR="00967D21"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63D5E" w:rsidRDefault="00A003E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Bihevioralni eksperimenti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6714D3" w:rsidRDefault="00A003E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63D5E" w:rsidRDefault="00E4379C" w:rsidP="00E437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BK tehnike za rad s nesanicom</w:t>
            </w:r>
          </w:p>
        </w:tc>
        <w:tc>
          <w:tcPr>
            <w:tcW w:w="3069" w:type="dxa"/>
            <w:shd w:val="clear" w:color="auto" w:fill="auto"/>
          </w:tcPr>
          <w:p w:rsidR="002004DA" w:rsidRPr="006714D3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Lara Ježić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63D5E" w:rsidRDefault="00E4379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6714D3" w:rsidRDefault="002004DA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19.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A003EC" w:rsidRPr="00E24BF3" w:rsidRDefault="00343F8C" w:rsidP="00967D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9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6F27B4">
              <w:rPr>
                <w:color w:val="244061" w:themeColor="accent1" w:themeShade="80"/>
                <w:sz w:val="22"/>
              </w:rPr>
              <w:t>2</w:t>
            </w:r>
            <w:r w:rsidR="00967D21"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63D5E" w:rsidRDefault="00A003E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BKT poremećaja ličnosti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6714D3" w:rsidRDefault="00A003E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8C05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63D5E" w:rsidRDefault="00AF2102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Razvijanje i korištenje terapijske suradnje</w:t>
            </w:r>
          </w:p>
        </w:tc>
        <w:tc>
          <w:tcPr>
            <w:tcW w:w="3069" w:type="dxa"/>
            <w:shd w:val="clear" w:color="auto" w:fill="auto"/>
          </w:tcPr>
          <w:p w:rsidR="002004DA" w:rsidRPr="001128AC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BB2825">
              <w:rPr>
                <w:color w:val="244061" w:themeColor="accent1" w:themeShade="80"/>
                <w:sz w:val="24"/>
                <w:szCs w:val="24"/>
              </w:rPr>
              <w:t>Irena Stipešević Rakamarić</w:t>
            </w:r>
          </w:p>
        </w:tc>
      </w:tr>
      <w:tr w:rsidR="002004DA" w:rsidRPr="004C3540" w:rsidTr="008C0505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4379C" w:rsidRDefault="00E4379C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  <w:highlight w:val="red"/>
              </w:rPr>
            </w:pPr>
            <w:r w:rsidRPr="00A00918">
              <w:rPr>
                <w:color w:val="244061" w:themeColor="accent1" w:themeShade="80"/>
                <w:sz w:val="24"/>
                <w:szCs w:val="24"/>
              </w:rPr>
              <w:t>Psihoedukacija o poremećajima ličnosti</w:t>
            </w:r>
          </w:p>
        </w:tc>
        <w:tc>
          <w:tcPr>
            <w:tcW w:w="3069" w:type="dxa"/>
            <w:shd w:val="clear" w:color="auto" w:fill="auto"/>
          </w:tcPr>
          <w:p w:rsidR="002004DA" w:rsidRPr="00EE5014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Lana Sigurin Kezić</w:t>
            </w:r>
          </w:p>
        </w:tc>
      </w:tr>
      <w:tr w:rsidR="002004DA" w:rsidRPr="004C3540" w:rsidTr="008140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2004DA" w:rsidRPr="0036642F" w:rsidRDefault="002004DA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2004DA" w:rsidRDefault="002004DA" w:rsidP="008C0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Default="00E4379C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E5014" w:rsidRDefault="00BB2825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Tea Mađerčić</w:t>
            </w:r>
          </w:p>
        </w:tc>
      </w:tr>
      <w:tr w:rsidR="00A003EC" w:rsidRPr="004C3540" w:rsidTr="0081404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:rsidR="00A003EC" w:rsidRPr="0036642F" w:rsidRDefault="00A003EC" w:rsidP="0036642F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20.</w:t>
            </w:r>
          </w:p>
        </w:tc>
        <w:tc>
          <w:tcPr>
            <w:tcW w:w="1275" w:type="dxa"/>
            <w:vMerge w:val="restart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:rsidR="00343F8C" w:rsidRDefault="00343F8C" w:rsidP="00967D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</w:p>
          <w:p w:rsidR="00A003EC" w:rsidRPr="00E24BF3" w:rsidRDefault="00343F8C" w:rsidP="00967D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2"/>
              </w:rPr>
            </w:pPr>
            <w:r>
              <w:rPr>
                <w:color w:val="244061" w:themeColor="accent1" w:themeShade="80"/>
                <w:sz w:val="22"/>
              </w:rPr>
              <w:t>10</w:t>
            </w:r>
            <w:r w:rsidR="00A003EC">
              <w:rPr>
                <w:color w:val="244061" w:themeColor="accent1" w:themeShade="80"/>
                <w:sz w:val="22"/>
              </w:rPr>
              <w:t>.20</w:t>
            </w:r>
            <w:r w:rsidR="006F27B4">
              <w:rPr>
                <w:color w:val="244061" w:themeColor="accent1" w:themeShade="80"/>
                <w:sz w:val="22"/>
              </w:rPr>
              <w:t>2</w:t>
            </w:r>
            <w:r w:rsidR="00967D21">
              <w:rPr>
                <w:color w:val="244061" w:themeColor="accent1" w:themeShade="80"/>
                <w:sz w:val="22"/>
              </w:rPr>
              <w:t>1</w:t>
            </w:r>
            <w:r w:rsidR="00A003EC">
              <w:rPr>
                <w:color w:val="244061" w:themeColor="accent1" w:themeShade="80"/>
                <w:sz w:val="22"/>
              </w:rPr>
              <w:t>.</w:t>
            </w:r>
          </w:p>
        </w:tc>
        <w:tc>
          <w:tcPr>
            <w:tcW w:w="544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63D5E" w:rsidRDefault="008404F1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Ostale BKT tehnike</w:t>
            </w:r>
          </w:p>
        </w:tc>
        <w:tc>
          <w:tcPr>
            <w:tcW w:w="3069" w:type="dxa"/>
            <w:tcBorders>
              <w:top w:val="single" w:sz="12" w:space="0" w:color="4F81BD" w:themeColor="accent1"/>
            </w:tcBorders>
            <w:shd w:val="clear" w:color="auto" w:fill="auto"/>
          </w:tcPr>
          <w:p w:rsidR="00A003EC" w:rsidRPr="00EE5014" w:rsidRDefault="00BB2825" w:rsidP="00BB28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Mirna Čagalj Farka</w:t>
            </w:r>
            <w:r w:rsidR="004103B1">
              <w:rPr>
                <w:color w:val="244061" w:themeColor="accent1" w:themeShade="80"/>
                <w:sz w:val="24"/>
                <w:szCs w:val="24"/>
              </w:rPr>
              <w:t>s</w:t>
            </w:r>
          </w:p>
        </w:tc>
      </w:tr>
      <w:tr w:rsidR="002004DA" w:rsidRPr="004C3540" w:rsidTr="0036642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shd w:val="clear" w:color="auto" w:fill="548DD4" w:themeFill="text2" w:themeFillTint="99"/>
          </w:tcPr>
          <w:p w:rsidR="002004DA" w:rsidRPr="00B179E7" w:rsidRDefault="002004DA" w:rsidP="0031039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04DA" w:rsidRDefault="002004DA" w:rsidP="003103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shd w:val="clear" w:color="auto" w:fill="auto"/>
          </w:tcPr>
          <w:p w:rsidR="002004DA" w:rsidRPr="00E63D5E" w:rsidRDefault="00AF2102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 w:rsidRPr="00E63D5E">
              <w:rPr>
                <w:color w:val="244061" w:themeColor="accent1" w:themeShade="80"/>
                <w:sz w:val="24"/>
                <w:szCs w:val="24"/>
              </w:rPr>
              <w:t>Ponavljanje gradiva i priprema za ispit</w:t>
            </w:r>
          </w:p>
        </w:tc>
        <w:tc>
          <w:tcPr>
            <w:tcW w:w="3069" w:type="dxa"/>
            <w:shd w:val="clear" w:color="auto" w:fill="auto"/>
          </w:tcPr>
          <w:p w:rsidR="002004DA" w:rsidRPr="00EE5014" w:rsidRDefault="00FE700D" w:rsidP="00310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HUBIKOT</w:t>
            </w:r>
          </w:p>
        </w:tc>
      </w:tr>
      <w:tr w:rsidR="002004DA" w:rsidRPr="004C3540" w:rsidTr="00E4379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vMerge/>
            <w:tcBorders>
              <w:bottom w:val="single" w:sz="12" w:space="0" w:color="4F81BD" w:themeColor="accent1"/>
            </w:tcBorders>
            <w:shd w:val="clear" w:color="auto" w:fill="548DD4" w:themeFill="text2" w:themeFillTint="99"/>
          </w:tcPr>
          <w:p w:rsidR="002004DA" w:rsidRPr="00B179E7" w:rsidRDefault="002004DA" w:rsidP="00310397">
            <w:pPr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Default="002004DA" w:rsidP="003103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6"/>
                <w:szCs w:val="26"/>
              </w:rPr>
            </w:pPr>
          </w:p>
        </w:tc>
        <w:tc>
          <w:tcPr>
            <w:tcW w:w="544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63D5E" w:rsidRDefault="00AF2102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Prikaz slučaja</w:t>
            </w:r>
          </w:p>
        </w:tc>
        <w:tc>
          <w:tcPr>
            <w:tcW w:w="3069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2004DA" w:rsidRPr="00EE5014" w:rsidRDefault="00BB2825" w:rsidP="003103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Doris Matošić</w:t>
            </w:r>
          </w:p>
        </w:tc>
      </w:tr>
    </w:tbl>
    <w:p w:rsidR="00E63D5E" w:rsidRDefault="00E63D5E"/>
    <w:p w:rsidR="000F06BF" w:rsidRPr="000F06BF" w:rsidRDefault="000F06BF" w:rsidP="003A7382">
      <w:pPr>
        <w:rPr>
          <w:color w:val="244061" w:themeColor="accent1" w:themeShade="80"/>
          <w:sz w:val="26"/>
          <w:szCs w:val="26"/>
        </w:rPr>
      </w:pPr>
    </w:p>
    <w:sectPr w:rsidR="000F06BF" w:rsidRPr="000F06BF" w:rsidSect="007748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7A3" w:rsidRDefault="002E37A3">
      <w:r>
        <w:separator/>
      </w:r>
    </w:p>
  </w:endnote>
  <w:endnote w:type="continuationSeparator" w:id="0">
    <w:p w:rsidR="002E37A3" w:rsidRDefault="002E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BF" w:rsidRDefault="003E4250">
    <w:pPr>
      <w:pStyle w:val="Footer"/>
    </w:pPr>
    <w:r>
      <w:rPr>
        <w:lang w:val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-344170</wp:posOffset>
          </wp:positionV>
          <wp:extent cx="7315200" cy="851535"/>
          <wp:effectExtent l="0" t="0" r="0" b="0"/>
          <wp:wrapSquare wrapText="bothSides"/>
          <wp:docPr id="11" name="Picture 11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3E4250">
    <w:pPr>
      <w:pStyle w:val="NoSpaceBetween"/>
    </w:pPr>
    <w:r>
      <w:rPr>
        <w:lang w:val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7A3" w:rsidRDefault="002E37A3">
      <w:r>
        <w:separator/>
      </w:r>
    </w:p>
  </w:footnote>
  <w:footnote w:type="continuationSeparator" w:id="0">
    <w:p w:rsidR="002E37A3" w:rsidRDefault="002E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E7" w:rsidRDefault="00B179E7">
    <w:pPr>
      <w:pStyle w:val="Header"/>
    </w:pPr>
    <w:r w:rsidRPr="00B179E7">
      <w:rPr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158672</wp:posOffset>
          </wp:positionV>
          <wp:extent cx="5486400" cy="1343608"/>
          <wp:effectExtent l="0" t="0" r="0" b="0"/>
          <wp:wrapSquare wrapText="bothSides"/>
          <wp:docPr id="2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41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77485E">
    <w:pPr>
      <w:pStyle w:val="NoSpaceBetween"/>
    </w:pPr>
  </w:p>
  <w:p w:rsidR="0077485E" w:rsidRDefault="00B179E7" w:rsidP="0077485E">
    <w:pPr>
      <w:pStyle w:val="Header"/>
      <w:jc w:val="left"/>
    </w:pPr>
    <w:r>
      <w:rPr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-9525</wp:posOffset>
          </wp:positionV>
          <wp:extent cx="5486400" cy="134175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41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4173"/>
    <w:rsid w:val="00011B4A"/>
    <w:rsid w:val="0003183D"/>
    <w:rsid w:val="00033014"/>
    <w:rsid w:val="0004049B"/>
    <w:rsid w:val="00043503"/>
    <w:rsid w:val="000477F9"/>
    <w:rsid w:val="00052BB5"/>
    <w:rsid w:val="0006459B"/>
    <w:rsid w:val="000813AF"/>
    <w:rsid w:val="000817A6"/>
    <w:rsid w:val="00084F32"/>
    <w:rsid w:val="0009497F"/>
    <w:rsid w:val="000B6D1F"/>
    <w:rsid w:val="000C2391"/>
    <w:rsid w:val="000D741C"/>
    <w:rsid w:val="000E2707"/>
    <w:rsid w:val="000E363C"/>
    <w:rsid w:val="000F06BF"/>
    <w:rsid w:val="000F0E87"/>
    <w:rsid w:val="000F7965"/>
    <w:rsid w:val="00103B0C"/>
    <w:rsid w:val="001128AC"/>
    <w:rsid w:val="001151D7"/>
    <w:rsid w:val="00140BDB"/>
    <w:rsid w:val="00142C49"/>
    <w:rsid w:val="00144BA6"/>
    <w:rsid w:val="00152357"/>
    <w:rsid w:val="001530F9"/>
    <w:rsid w:val="001615A1"/>
    <w:rsid w:val="00167E9C"/>
    <w:rsid w:val="001720F1"/>
    <w:rsid w:val="00187CCD"/>
    <w:rsid w:val="001A32BD"/>
    <w:rsid w:val="001B7EFA"/>
    <w:rsid w:val="001C0A7E"/>
    <w:rsid w:val="001C0D75"/>
    <w:rsid w:val="001C2CCF"/>
    <w:rsid w:val="001D1598"/>
    <w:rsid w:val="001D5561"/>
    <w:rsid w:val="001D5E9C"/>
    <w:rsid w:val="001D6A3A"/>
    <w:rsid w:val="001E15CB"/>
    <w:rsid w:val="001E45E8"/>
    <w:rsid w:val="001F7C70"/>
    <w:rsid w:val="002004DA"/>
    <w:rsid w:val="0020728A"/>
    <w:rsid w:val="00210A8A"/>
    <w:rsid w:val="002144E0"/>
    <w:rsid w:val="00215691"/>
    <w:rsid w:val="00226F16"/>
    <w:rsid w:val="0023010A"/>
    <w:rsid w:val="002522F9"/>
    <w:rsid w:val="00255695"/>
    <w:rsid w:val="00271E66"/>
    <w:rsid w:val="002724B9"/>
    <w:rsid w:val="00275BA8"/>
    <w:rsid w:val="00286CA3"/>
    <w:rsid w:val="002A248F"/>
    <w:rsid w:val="002A2E2F"/>
    <w:rsid w:val="002E208E"/>
    <w:rsid w:val="002E268C"/>
    <w:rsid w:val="002E37A3"/>
    <w:rsid w:val="00304540"/>
    <w:rsid w:val="003072E5"/>
    <w:rsid w:val="0031402C"/>
    <w:rsid w:val="003157B2"/>
    <w:rsid w:val="00343F8C"/>
    <w:rsid w:val="00344728"/>
    <w:rsid w:val="00345B7D"/>
    <w:rsid w:val="0036642F"/>
    <w:rsid w:val="00391266"/>
    <w:rsid w:val="00392E25"/>
    <w:rsid w:val="003A229B"/>
    <w:rsid w:val="003A451C"/>
    <w:rsid w:val="003A4D3C"/>
    <w:rsid w:val="003A6184"/>
    <w:rsid w:val="003A71B6"/>
    <w:rsid w:val="003A7382"/>
    <w:rsid w:val="003B361C"/>
    <w:rsid w:val="003C077C"/>
    <w:rsid w:val="003C0F79"/>
    <w:rsid w:val="003D637D"/>
    <w:rsid w:val="003D6830"/>
    <w:rsid w:val="003E3C88"/>
    <w:rsid w:val="003E4250"/>
    <w:rsid w:val="003E4757"/>
    <w:rsid w:val="003F6C1C"/>
    <w:rsid w:val="0040100C"/>
    <w:rsid w:val="004103B1"/>
    <w:rsid w:val="00411EC1"/>
    <w:rsid w:val="0041276C"/>
    <w:rsid w:val="0043622A"/>
    <w:rsid w:val="004372F7"/>
    <w:rsid w:val="00443CB5"/>
    <w:rsid w:val="004536B5"/>
    <w:rsid w:val="00454ECE"/>
    <w:rsid w:val="004709C4"/>
    <w:rsid w:val="0047452A"/>
    <w:rsid w:val="004837EE"/>
    <w:rsid w:val="00486890"/>
    <w:rsid w:val="00490D69"/>
    <w:rsid w:val="00492DDB"/>
    <w:rsid w:val="00494CAC"/>
    <w:rsid w:val="004969C9"/>
    <w:rsid w:val="004A16BF"/>
    <w:rsid w:val="004A458B"/>
    <w:rsid w:val="004A4D32"/>
    <w:rsid w:val="004C3540"/>
    <w:rsid w:val="004C4447"/>
    <w:rsid w:val="004E16FA"/>
    <w:rsid w:val="004E2A80"/>
    <w:rsid w:val="004E3A74"/>
    <w:rsid w:val="004E4C29"/>
    <w:rsid w:val="004E6531"/>
    <w:rsid w:val="00503C86"/>
    <w:rsid w:val="005041BE"/>
    <w:rsid w:val="00513885"/>
    <w:rsid w:val="00515846"/>
    <w:rsid w:val="00517E3C"/>
    <w:rsid w:val="00524546"/>
    <w:rsid w:val="005251CE"/>
    <w:rsid w:val="005353EA"/>
    <w:rsid w:val="00572CA3"/>
    <w:rsid w:val="005813F4"/>
    <w:rsid w:val="005827DC"/>
    <w:rsid w:val="00585F97"/>
    <w:rsid w:val="005869AE"/>
    <w:rsid w:val="00597CDF"/>
    <w:rsid w:val="005A3800"/>
    <w:rsid w:val="005B3B5B"/>
    <w:rsid w:val="005C1D6D"/>
    <w:rsid w:val="005C3FE4"/>
    <w:rsid w:val="005C7554"/>
    <w:rsid w:val="005D160E"/>
    <w:rsid w:val="005F57F4"/>
    <w:rsid w:val="00602AF1"/>
    <w:rsid w:val="00603965"/>
    <w:rsid w:val="006074D6"/>
    <w:rsid w:val="00611335"/>
    <w:rsid w:val="006125CA"/>
    <w:rsid w:val="006206B4"/>
    <w:rsid w:val="00642476"/>
    <w:rsid w:val="00645FE7"/>
    <w:rsid w:val="00655CDB"/>
    <w:rsid w:val="00663259"/>
    <w:rsid w:val="0066611F"/>
    <w:rsid w:val="0066687B"/>
    <w:rsid w:val="006714D3"/>
    <w:rsid w:val="006773DB"/>
    <w:rsid w:val="006826DE"/>
    <w:rsid w:val="006A50F7"/>
    <w:rsid w:val="006C2825"/>
    <w:rsid w:val="006C410A"/>
    <w:rsid w:val="006C6895"/>
    <w:rsid w:val="006C75AE"/>
    <w:rsid w:val="006D4A74"/>
    <w:rsid w:val="006F27B4"/>
    <w:rsid w:val="006F7970"/>
    <w:rsid w:val="00700464"/>
    <w:rsid w:val="00714C83"/>
    <w:rsid w:val="0071618F"/>
    <w:rsid w:val="00730A1C"/>
    <w:rsid w:val="00731E58"/>
    <w:rsid w:val="0075173D"/>
    <w:rsid w:val="007615C0"/>
    <w:rsid w:val="0077485E"/>
    <w:rsid w:val="00777878"/>
    <w:rsid w:val="007808E7"/>
    <w:rsid w:val="00792944"/>
    <w:rsid w:val="007965CD"/>
    <w:rsid w:val="007B4394"/>
    <w:rsid w:val="007C16C6"/>
    <w:rsid w:val="007C783C"/>
    <w:rsid w:val="007D35B7"/>
    <w:rsid w:val="007E1623"/>
    <w:rsid w:val="007F0DB2"/>
    <w:rsid w:val="007F5638"/>
    <w:rsid w:val="0080130E"/>
    <w:rsid w:val="0080135F"/>
    <w:rsid w:val="00802432"/>
    <w:rsid w:val="00804082"/>
    <w:rsid w:val="00814049"/>
    <w:rsid w:val="00827399"/>
    <w:rsid w:val="008400CD"/>
    <w:rsid w:val="008404F1"/>
    <w:rsid w:val="00852A01"/>
    <w:rsid w:val="00854589"/>
    <w:rsid w:val="00867FE5"/>
    <w:rsid w:val="00877B99"/>
    <w:rsid w:val="00880701"/>
    <w:rsid w:val="008B0088"/>
    <w:rsid w:val="008B5E26"/>
    <w:rsid w:val="008C0505"/>
    <w:rsid w:val="008C1F27"/>
    <w:rsid w:val="008C6A8E"/>
    <w:rsid w:val="008E415C"/>
    <w:rsid w:val="008F0A14"/>
    <w:rsid w:val="00905838"/>
    <w:rsid w:val="00905B04"/>
    <w:rsid w:val="00914632"/>
    <w:rsid w:val="009206FF"/>
    <w:rsid w:val="00920B8A"/>
    <w:rsid w:val="009253F4"/>
    <w:rsid w:val="00944C6F"/>
    <w:rsid w:val="009459FD"/>
    <w:rsid w:val="00947FE5"/>
    <w:rsid w:val="00954C3F"/>
    <w:rsid w:val="0095798B"/>
    <w:rsid w:val="009656B2"/>
    <w:rsid w:val="00967D21"/>
    <w:rsid w:val="0097629F"/>
    <w:rsid w:val="009772F6"/>
    <w:rsid w:val="00983A67"/>
    <w:rsid w:val="00987C5E"/>
    <w:rsid w:val="00996960"/>
    <w:rsid w:val="009A4A00"/>
    <w:rsid w:val="009A6A6E"/>
    <w:rsid w:val="009A75C6"/>
    <w:rsid w:val="009C262F"/>
    <w:rsid w:val="009C2B3B"/>
    <w:rsid w:val="009C40E2"/>
    <w:rsid w:val="009D0232"/>
    <w:rsid w:val="009D0881"/>
    <w:rsid w:val="009D5134"/>
    <w:rsid w:val="009E203B"/>
    <w:rsid w:val="009E456B"/>
    <w:rsid w:val="009E67EE"/>
    <w:rsid w:val="009E6C84"/>
    <w:rsid w:val="009F703C"/>
    <w:rsid w:val="009F799E"/>
    <w:rsid w:val="00A003EC"/>
    <w:rsid w:val="00A00918"/>
    <w:rsid w:val="00A07E7C"/>
    <w:rsid w:val="00A113B8"/>
    <w:rsid w:val="00A1213E"/>
    <w:rsid w:val="00A13667"/>
    <w:rsid w:val="00A13BF1"/>
    <w:rsid w:val="00A238B5"/>
    <w:rsid w:val="00A23B15"/>
    <w:rsid w:val="00A269FF"/>
    <w:rsid w:val="00A31B01"/>
    <w:rsid w:val="00A37A71"/>
    <w:rsid w:val="00A54ABB"/>
    <w:rsid w:val="00A65BBE"/>
    <w:rsid w:val="00A8510A"/>
    <w:rsid w:val="00A97424"/>
    <w:rsid w:val="00AB0B4E"/>
    <w:rsid w:val="00AB5B10"/>
    <w:rsid w:val="00AB7FAA"/>
    <w:rsid w:val="00AE24B2"/>
    <w:rsid w:val="00AE5017"/>
    <w:rsid w:val="00AF2102"/>
    <w:rsid w:val="00AF73A1"/>
    <w:rsid w:val="00B00ECE"/>
    <w:rsid w:val="00B03774"/>
    <w:rsid w:val="00B179E7"/>
    <w:rsid w:val="00B17AC3"/>
    <w:rsid w:val="00B32622"/>
    <w:rsid w:val="00B41EEB"/>
    <w:rsid w:val="00B430DC"/>
    <w:rsid w:val="00B4325C"/>
    <w:rsid w:val="00B515BB"/>
    <w:rsid w:val="00B571D7"/>
    <w:rsid w:val="00B6769F"/>
    <w:rsid w:val="00B74870"/>
    <w:rsid w:val="00B82C7D"/>
    <w:rsid w:val="00B920A4"/>
    <w:rsid w:val="00BA1863"/>
    <w:rsid w:val="00BB0646"/>
    <w:rsid w:val="00BB2825"/>
    <w:rsid w:val="00BB5B1C"/>
    <w:rsid w:val="00BC4F64"/>
    <w:rsid w:val="00BD15FF"/>
    <w:rsid w:val="00BD456F"/>
    <w:rsid w:val="00BD6BD3"/>
    <w:rsid w:val="00BE6D07"/>
    <w:rsid w:val="00BF0657"/>
    <w:rsid w:val="00BF0E8D"/>
    <w:rsid w:val="00C050E5"/>
    <w:rsid w:val="00C05E93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6633"/>
    <w:rsid w:val="00C47B38"/>
    <w:rsid w:val="00C54792"/>
    <w:rsid w:val="00C5674B"/>
    <w:rsid w:val="00C62BBA"/>
    <w:rsid w:val="00C706A8"/>
    <w:rsid w:val="00C74C25"/>
    <w:rsid w:val="00C76337"/>
    <w:rsid w:val="00C82ADE"/>
    <w:rsid w:val="00C830E8"/>
    <w:rsid w:val="00C9009A"/>
    <w:rsid w:val="00C90C0E"/>
    <w:rsid w:val="00CA0861"/>
    <w:rsid w:val="00CA12CA"/>
    <w:rsid w:val="00CA3398"/>
    <w:rsid w:val="00CB0B38"/>
    <w:rsid w:val="00CB1D73"/>
    <w:rsid w:val="00CC1FC3"/>
    <w:rsid w:val="00CC653C"/>
    <w:rsid w:val="00CD5AB6"/>
    <w:rsid w:val="00CD6D9F"/>
    <w:rsid w:val="00CE0824"/>
    <w:rsid w:val="00CF0D41"/>
    <w:rsid w:val="00CF2623"/>
    <w:rsid w:val="00CF59CD"/>
    <w:rsid w:val="00D03256"/>
    <w:rsid w:val="00D06F3D"/>
    <w:rsid w:val="00D1558E"/>
    <w:rsid w:val="00D23B8A"/>
    <w:rsid w:val="00D25E7C"/>
    <w:rsid w:val="00D31080"/>
    <w:rsid w:val="00D31359"/>
    <w:rsid w:val="00D46B1E"/>
    <w:rsid w:val="00D51D92"/>
    <w:rsid w:val="00D57F5A"/>
    <w:rsid w:val="00D61DED"/>
    <w:rsid w:val="00D66857"/>
    <w:rsid w:val="00D713B1"/>
    <w:rsid w:val="00D73711"/>
    <w:rsid w:val="00D91E80"/>
    <w:rsid w:val="00D92DEF"/>
    <w:rsid w:val="00DA43F0"/>
    <w:rsid w:val="00DB1E5F"/>
    <w:rsid w:val="00DB6F5F"/>
    <w:rsid w:val="00DB7DDA"/>
    <w:rsid w:val="00DD2804"/>
    <w:rsid w:val="00DD4876"/>
    <w:rsid w:val="00DD5EB3"/>
    <w:rsid w:val="00DE0520"/>
    <w:rsid w:val="00DE3400"/>
    <w:rsid w:val="00E017C5"/>
    <w:rsid w:val="00E1054A"/>
    <w:rsid w:val="00E11217"/>
    <w:rsid w:val="00E11C7F"/>
    <w:rsid w:val="00E12B7A"/>
    <w:rsid w:val="00E23DF6"/>
    <w:rsid w:val="00E24BF3"/>
    <w:rsid w:val="00E258A5"/>
    <w:rsid w:val="00E2639D"/>
    <w:rsid w:val="00E36AA6"/>
    <w:rsid w:val="00E4064D"/>
    <w:rsid w:val="00E4379C"/>
    <w:rsid w:val="00E444DB"/>
    <w:rsid w:val="00E46394"/>
    <w:rsid w:val="00E47C26"/>
    <w:rsid w:val="00E51349"/>
    <w:rsid w:val="00E63D5E"/>
    <w:rsid w:val="00E7152F"/>
    <w:rsid w:val="00E72A07"/>
    <w:rsid w:val="00E96817"/>
    <w:rsid w:val="00EA1BDC"/>
    <w:rsid w:val="00EA2913"/>
    <w:rsid w:val="00EA4EAB"/>
    <w:rsid w:val="00ED219F"/>
    <w:rsid w:val="00EE5014"/>
    <w:rsid w:val="00EF12D7"/>
    <w:rsid w:val="00EF3C53"/>
    <w:rsid w:val="00EF3E17"/>
    <w:rsid w:val="00EF40A1"/>
    <w:rsid w:val="00EF55F2"/>
    <w:rsid w:val="00F00B71"/>
    <w:rsid w:val="00F06F14"/>
    <w:rsid w:val="00F11BD7"/>
    <w:rsid w:val="00F2080C"/>
    <w:rsid w:val="00F25FF7"/>
    <w:rsid w:val="00F2783B"/>
    <w:rsid w:val="00F3541B"/>
    <w:rsid w:val="00F41194"/>
    <w:rsid w:val="00F5084A"/>
    <w:rsid w:val="00F50EC3"/>
    <w:rsid w:val="00F51EFD"/>
    <w:rsid w:val="00F564D0"/>
    <w:rsid w:val="00F5712C"/>
    <w:rsid w:val="00F6638B"/>
    <w:rsid w:val="00F860B3"/>
    <w:rsid w:val="00F910AD"/>
    <w:rsid w:val="00F964A2"/>
    <w:rsid w:val="00FA06C4"/>
    <w:rsid w:val="00FA204B"/>
    <w:rsid w:val="00FA28D0"/>
    <w:rsid w:val="00FA2F0E"/>
    <w:rsid w:val="00FA5D8D"/>
    <w:rsid w:val="00FB0F9A"/>
    <w:rsid w:val="00FB1D91"/>
    <w:rsid w:val="00FB1E46"/>
    <w:rsid w:val="00FB4699"/>
    <w:rsid w:val="00FB6ABD"/>
    <w:rsid w:val="00FC2F4F"/>
    <w:rsid w:val="00FC6044"/>
    <w:rsid w:val="00FD0863"/>
    <w:rsid w:val="00FD175F"/>
    <w:rsid w:val="00FE685D"/>
    <w:rsid w:val="00FE700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EADB408-C58E-4295-8484-8FAD6199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boji.dot</Template>
  <TotalTime>1270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hubikotvr@outlook.com</cp:lastModifiedBy>
  <cp:revision>29</cp:revision>
  <cp:lastPrinted>2020-11-11T13:34:00Z</cp:lastPrinted>
  <dcterms:created xsi:type="dcterms:W3CDTF">2019-09-05T11:56:00Z</dcterms:created>
  <dcterms:modified xsi:type="dcterms:W3CDTF">2021-02-17T15:23:00Z</dcterms:modified>
</cp:coreProperties>
</file>