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primjere  katastrofa koje predviđate?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razumno i logično ovako predviđati 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Pr="009B150D" w:rsidRDefault="00FF366D">
            <w:pPr>
              <w:rPr>
                <w:b/>
              </w:rPr>
            </w:pPr>
            <w:r w:rsidRPr="009B150D">
              <w:rPr>
                <w:b/>
              </w:rP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B150D" w:rsidP="007306DF">
      <w:pPr>
        <w:jc w:val="center"/>
      </w:pPr>
      <w:r>
        <w:t>Dodatne mogućnosti rada na klijentovim brigama:</w:t>
      </w:r>
    </w:p>
    <w:p w:rsidR="007306DF" w:rsidRPr="007306DF" w:rsidRDefault="009B150D">
      <w:r w:rsidRPr="007306DF">
        <w:t xml:space="preserve">Dogovorite </w:t>
      </w:r>
      <w:r w:rsidRPr="007306DF">
        <w:rPr>
          <w:i/>
        </w:rPr>
        <w:t>VRIJEME BRIGA</w:t>
      </w:r>
    </w:p>
    <w:p w:rsidR="007306DF" w:rsidRPr="007306DF" w:rsidRDefault="009B150D" w:rsidP="007306DF">
      <w:pPr>
        <w:ind w:right="-567"/>
      </w:pPr>
      <w:r w:rsidRPr="007306DF">
        <w:rPr>
          <w:i/>
        </w:rPr>
        <w:t>Vježba ispisivanja briga na papiriće</w:t>
      </w:r>
      <w:r w:rsidR="007306DF" w:rsidRPr="007306DF">
        <w:t xml:space="preserve"> </w:t>
      </w:r>
      <w:r w:rsidR="007306DF">
        <w:t>- izlaganje brigama; razlikovanje produktivnih od neproduktivnih briga</w:t>
      </w:r>
    </w:p>
    <w:p w:rsidR="002B785E" w:rsidRPr="007306DF" w:rsidRDefault="007306DF">
      <w:r w:rsidRPr="007306DF">
        <w:rPr>
          <w:i/>
        </w:rPr>
        <w:t>Vježba 5 čula</w:t>
      </w:r>
      <w:r w:rsidRPr="007306DF">
        <w:t xml:space="preserve"> (osjetila)</w:t>
      </w:r>
    </w:p>
    <w:p w:rsidR="007306DF" w:rsidRPr="007306DF" w:rsidRDefault="007306DF">
      <w:r w:rsidRPr="007306DF">
        <w:t>Itd.</w:t>
      </w:r>
    </w:p>
    <w:p w:rsidR="002B785E" w:rsidRPr="009B150D" w:rsidRDefault="002B785E"/>
    <w:p w:rsidR="009B150D" w:rsidRDefault="009B150D"/>
    <w:sectPr w:rsidR="009B15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D2" w:rsidRDefault="001E43D2" w:rsidP="001B6BEC">
      <w:pPr>
        <w:spacing w:after="0" w:line="240" w:lineRule="auto"/>
      </w:pPr>
      <w:r>
        <w:separator/>
      </w:r>
    </w:p>
  </w:endnote>
  <w:endnote w:type="continuationSeparator" w:id="0">
    <w:p w:rsidR="001E43D2" w:rsidRDefault="001E43D2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>
      <w:rPr>
        <w:sz w:val="16"/>
        <w:szCs w:val="16"/>
      </w:rPr>
      <w:t xml:space="preserve"> Robert L.Leahy, Stephen J.F.Holland.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 (</w:t>
    </w:r>
    <w:r>
      <w:rPr>
        <w:sz w:val="16"/>
        <w:szCs w:val="16"/>
      </w:rPr>
      <w:t xml:space="preserve">The Guilford Press, 2012). </w:t>
    </w:r>
  </w:p>
  <w:p w:rsidR="001B6BEC" w:rsidRDefault="001B6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D2" w:rsidRDefault="001E43D2" w:rsidP="001B6BEC">
      <w:pPr>
        <w:spacing w:after="0" w:line="240" w:lineRule="auto"/>
      </w:pPr>
      <w:r>
        <w:separator/>
      </w:r>
    </w:p>
  </w:footnote>
  <w:footnote w:type="continuationSeparator" w:id="0">
    <w:p w:rsidR="001E43D2" w:rsidRDefault="001E43D2" w:rsidP="001B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1B6BEC"/>
    <w:rsid w:val="001E43D2"/>
    <w:rsid w:val="00253064"/>
    <w:rsid w:val="002950D7"/>
    <w:rsid w:val="002B785E"/>
    <w:rsid w:val="006356DE"/>
    <w:rsid w:val="006D7FE1"/>
    <w:rsid w:val="007306DF"/>
    <w:rsid w:val="00730DF5"/>
    <w:rsid w:val="00867FCD"/>
    <w:rsid w:val="008D3941"/>
    <w:rsid w:val="008F2409"/>
    <w:rsid w:val="0099658A"/>
    <w:rsid w:val="009B150D"/>
    <w:rsid w:val="00C015DC"/>
    <w:rsid w:val="00D101B7"/>
    <w:rsid w:val="00DE410B"/>
    <w:rsid w:val="00DF0933"/>
    <w:rsid w:val="00F657A4"/>
    <w:rsid w:val="00FA56CE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620F1-44D3-4D0A-BBF3-1D7869A3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2022-02-03T10:46:00Z</dcterms:created>
  <dcterms:modified xsi:type="dcterms:W3CDTF">2022-02-03T10:46:00Z</dcterms:modified>
</cp:coreProperties>
</file>