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07D05" w14:textId="6D5A16EA" w:rsidR="00EC2DEA" w:rsidRDefault="00884469" w:rsidP="005C7D56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</w:t>
      </w:r>
      <w:r w:rsidR="00515B78" w:rsidRPr="00EC2DEA">
        <w:rPr>
          <w:b/>
          <w:bCs/>
        </w:rPr>
        <w:t>sihoedukacija</w:t>
      </w:r>
      <w:r w:rsidR="00EC2DEA" w:rsidRPr="00EC2DEA">
        <w:rPr>
          <w:b/>
          <w:bCs/>
        </w:rPr>
        <w:t xml:space="preserve"> o dječjoj i adolescent</w:t>
      </w:r>
      <w:r w:rsidR="00AB2A6A">
        <w:rPr>
          <w:b/>
          <w:bCs/>
        </w:rPr>
        <w:t>n</w:t>
      </w:r>
      <w:r w:rsidR="00EC2DEA" w:rsidRPr="00EC2DEA">
        <w:rPr>
          <w:b/>
          <w:bCs/>
        </w:rPr>
        <w:t xml:space="preserve">oj depresiji </w:t>
      </w:r>
    </w:p>
    <w:p w14:paraId="79E0AF15" w14:textId="77777777" w:rsidR="005C7D56" w:rsidRPr="005C7D56" w:rsidRDefault="005C7D56" w:rsidP="005C7D56">
      <w:pPr>
        <w:spacing w:after="0"/>
        <w:jc w:val="center"/>
        <w:rPr>
          <w:b/>
          <w:bCs/>
        </w:rPr>
      </w:pPr>
    </w:p>
    <w:p w14:paraId="782CE15E" w14:textId="0F09E035" w:rsidR="00E5137F" w:rsidRDefault="00612243" w:rsidP="00707B79">
      <w:pPr>
        <w:spacing w:after="0"/>
        <w:ind w:firstLine="708"/>
        <w:jc w:val="both"/>
      </w:pPr>
      <w:r>
        <w:t>Sv</w:t>
      </w:r>
      <w:r w:rsidR="00515B78">
        <w:t>atko se ponekad osjeća</w:t>
      </w:r>
      <w:r w:rsidR="00F77DCB">
        <w:t xml:space="preserve"> </w:t>
      </w:r>
      <w:r w:rsidR="00515B78">
        <w:t>tužno</w:t>
      </w:r>
      <w:r w:rsidR="00F77DCB">
        <w:t xml:space="preserve"> </w:t>
      </w:r>
      <w:r w:rsidR="00515B78">
        <w:t>i nesretno, bez</w:t>
      </w:r>
      <w:r w:rsidR="00291F9F">
        <w:t xml:space="preserve"> želj</w:t>
      </w:r>
      <w:r w:rsidR="005C7D56">
        <w:t>e</w:t>
      </w:r>
      <w:r w:rsidR="00291F9F">
        <w:t xml:space="preserve"> za ičim. </w:t>
      </w:r>
      <w:r w:rsidR="00F77DCB">
        <w:t>Većinom tužna raspoloženja sama prođu, n</w:t>
      </w:r>
      <w:r w:rsidR="00E5137F">
        <w:t xml:space="preserve">o ponekad </w:t>
      </w:r>
      <w:r w:rsidR="00F77DCB">
        <w:t xml:space="preserve">se </w:t>
      </w:r>
      <w:r>
        <w:t xml:space="preserve">takvo </w:t>
      </w:r>
      <w:r w:rsidR="00F77DCB">
        <w:t xml:space="preserve">raspoloženje može pojačati i </w:t>
      </w:r>
      <w:r w:rsidR="00E5137F">
        <w:t>potrajati</w:t>
      </w:r>
      <w:r w:rsidR="005C7D56">
        <w:t xml:space="preserve"> dulje vrijeme</w:t>
      </w:r>
      <w:r w:rsidR="00E5137F">
        <w:t xml:space="preserve">. </w:t>
      </w:r>
      <w:r w:rsidR="00F77DCB">
        <w:t xml:space="preserve">Kad prevlada tužno raspoloženje, osoba se može </w:t>
      </w:r>
      <w:r w:rsidR="00515B78">
        <w:t xml:space="preserve">se osjećati </w:t>
      </w:r>
      <w:r w:rsidR="0088623D">
        <w:t xml:space="preserve">bezvoljno i </w:t>
      </w:r>
      <w:r w:rsidR="00515B78">
        <w:t>plačljivo, buditi se jako rano, slabo spavati, osjećati se umorno većinu dana, imati p</w:t>
      </w:r>
      <w:r w:rsidR="00E5137F">
        <w:t>ro</w:t>
      </w:r>
      <w:r w:rsidR="00515B78">
        <w:t xml:space="preserve">blema </w:t>
      </w:r>
      <w:r w:rsidR="00144594">
        <w:t xml:space="preserve">s koncentracijom, imati problema </w:t>
      </w:r>
      <w:r w:rsidR="00515B78">
        <w:t xml:space="preserve">u školi i učenju, prestati raditi stvari koje </w:t>
      </w:r>
      <w:r>
        <w:t>je</w:t>
      </w:r>
      <w:r w:rsidR="00515B78">
        <w:t xml:space="preserve"> prije volio, </w:t>
      </w:r>
      <w:r>
        <w:t>osamljivati se</w:t>
      </w:r>
      <w:r w:rsidR="00515B78">
        <w:t>, rijetko izlaziti. Ako se javljaju neki od ovih znakova, t</w:t>
      </w:r>
      <w:r>
        <w:t xml:space="preserve">akvo stanje </w:t>
      </w:r>
      <w:r w:rsidR="00515B78">
        <w:t xml:space="preserve">nazivamo depresija. </w:t>
      </w:r>
    </w:p>
    <w:p w14:paraId="65AC8DBD" w14:textId="7E2F0A1E" w:rsidR="003143A2" w:rsidRDefault="007E41FE" w:rsidP="00707B79">
      <w:pPr>
        <w:spacing w:after="0"/>
        <w:ind w:firstLine="708"/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42E6372" wp14:editId="21E0942D">
            <wp:simplePos x="0" y="0"/>
            <wp:positionH relativeFrom="margin">
              <wp:posOffset>4396105</wp:posOffset>
            </wp:positionH>
            <wp:positionV relativeFrom="paragraph">
              <wp:posOffset>542290</wp:posOffset>
            </wp:positionV>
            <wp:extent cx="1369695" cy="1826260"/>
            <wp:effectExtent l="0" t="0" r="1905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DCB">
        <w:t xml:space="preserve">Depresija je puno više od </w:t>
      </w:r>
      <w:r w:rsidR="00612243">
        <w:t xml:space="preserve">uobičajenog </w:t>
      </w:r>
      <w:r w:rsidR="00F77DCB">
        <w:t>tužnog raspoloženja</w:t>
      </w:r>
      <w:r w:rsidR="00612243">
        <w:t xml:space="preserve">. </w:t>
      </w:r>
      <w:r w:rsidR="00144594">
        <w:t>To je poremećaj u kojem osjeća</w:t>
      </w:r>
      <w:r w:rsidR="00001448">
        <w:t>š</w:t>
      </w:r>
      <w:r w:rsidR="00144594">
        <w:t xml:space="preserve"> veliku patnju te ne može</w:t>
      </w:r>
      <w:r w:rsidR="00001448">
        <w:t>š</w:t>
      </w:r>
      <w:r w:rsidR="00144594">
        <w:t xml:space="preserve"> funkcionirati na dnevnoj razini</w:t>
      </w:r>
      <w:r w:rsidR="005C7D56">
        <w:t xml:space="preserve">. Depresija se </w:t>
      </w:r>
      <w:r w:rsidR="00612243">
        <w:t>može javiti u bilo kojoj životnoj dobi</w:t>
      </w:r>
      <w:r w:rsidR="00144594">
        <w:t>. Ako se ne liječi</w:t>
      </w:r>
      <w:r w:rsidR="00612243">
        <w:t>,</w:t>
      </w:r>
      <w:r w:rsidR="00144594">
        <w:t xml:space="preserve"> epizoda depresij</w:t>
      </w:r>
      <w:r w:rsidR="00612243">
        <w:t>e</w:t>
      </w:r>
      <w:r w:rsidR="00144594">
        <w:t xml:space="preserve"> može potrajati od pola godine do godinu dana.</w:t>
      </w:r>
      <w:r w:rsidR="003143A2">
        <w:t xml:space="preserve"> Iako se ponekad osjećaju</w:t>
      </w:r>
      <w:r w:rsidR="00612243">
        <w:t xml:space="preserve"> kao da su jedini depresivni</w:t>
      </w:r>
      <w:r w:rsidR="003143A2">
        <w:t>, osobe koje pate od depresije nisu same</w:t>
      </w:r>
      <w:r w:rsidR="00612243">
        <w:t xml:space="preserve"> u tome.</w:t>
      </w:r>
      <w:r w:rsidR="003143A2">
        <w:t xml:space="preserve"> Depresija se j</w:t>
      </w:r>
      <w:r w:rsidR="00E5137F">
        <w:t>avlja u 2-4%</w:t>
      </w:r>
      <w:r w:rsidR="005C7D56">
        <w:t xml:space="preserve"> </w:t>
      </w:r>
      <w:r w:rsidR="00E5137F">
        <w:t xml:space="preserve"> djece i 4-8 % adolescenata</w:t>
      </w:r>
      <w:r w:rsidR="003143A2">
        <w:t>, što bi značilo da u jednoj školskoj generaciji</w:t>
      </w:r>
      <w:r w:rsidR="005C7D56">
        <w:t xml:space="preserve"> potencijalno</w:t>
      </w:r>
      <w:r w:rsidR="00377B3B">
        <w:t xml:space="preserve"> četvero do </w:t>
      </w:r>
      <w:r w:rsidR="003143A2">
        <w:t xml:space="preserve">osmero učenika pati od depresije. </w:t>
      </w:r>
    </w:p>
    <w:p w14:paraId="4A64C2A0" w14:textId="3841C9D2" w:rsidR="00E5137F" w:rsidRDefault="00E5137F" w:rsidP="005C7D56">
      <w:pPr>
        <w:spacing w:after="0"/>
        <w:ind w:firstLine="708"/>
        <w:jc w:val="both"/>
      </w:pPr>
      <w:r>
        <w:t xml:space="preserve">Depresija je poput kišnog oblaka koji </w:t>
      </w:r>
      <w:r w:rsidR="00001448">
        <w:t>te</w:t>
      </w:r>
      <w:r>
        <w:t xml:space="preserve"> stalno prati</w:t>
      </w:r>
      <w:r w:rsidR="00144594">
        <w:t xml:space="preserve"> i potrebno je oduprijeti joj se kako bi se oslobodilo prostora za sunce i lijepe stvari i osjećaje. </w:t>
      </w:r>
      <w:r w:rsidR="00612243">
        <w:t xml:space="preserve">Potrebno je liječiti depresiju kako bi </w:t>
      </w:r>
      <w:r w:rsidR="00001448">
        <w:t>što</w:t>
      </w:r>
      <w:r w:rsidR="00612243">
        <w:t xml:space="preserve"> manje pati</w:t>
      </w:r>
      <w:r w:rsidR="00001448">
        <w:t>o</w:t>
      </w:r>
      <w:r w:rsidR="00612243">
        <w:t xml:space="preserve"> i bolje funkcionira</w:t>
      </w:r>
      <w:r w:rsidR="00001448">
        <w:t>o</w:t>
      </w:r>
      <w:r w:rsidR="00612243">
        <w:t xml:space="preserve"> te kako bi se spriječilo pogoršanje. </w:t>
      </w:r>
    </w:p>
    <w:p w14:paraId="5CE40B98" w14:textId="672ACFA3" w:rsidR="00E5137F" w:rsidRDefault="00E5137F" w:rsidP="00707B79">
      <w:pPr>
        <w:spacing w:after="0"/>
        <w:ind w:firstLine="708"/>
        <w:jc w:val="both"/>
      </w:pPr>
      <w:r>
        <w:t>U nastanku depresije sudjeluju različiti čimbenici koji se dijele na biološke, psihološke i okolinske.</w:t>
      </w:r>
      <w:r w:rsidR="00A37C89">
        <w:t xml:space="preserve"> Biološki čimbenici se odnose na nasljednu sklonost razvijanju depresije.</w:t>
      </w:r>
      <w:r w:rsidR="00067F90">
        <w:t xml:space="preserve"> </w:t>
      </w:r>
      <w:r>
        <w:t>Psihološki čimbenici podrazumijevaju sklonost i osjetljivost osobe da vidi i doživljava stvari negativnije</w:t>
      </w:r>
      <w:r w:rsidR="00970ADE">
        <w:t xml:space="preserve">, </w:t>
      </w:r>
      <w:r w:rsidR="005C7D56">
        <w:t xml:space="preserve">odnosno </w:t>
      </w:r>
      <w:r w:rsidR="00970ADE">
        <w:t>k</w:t>
      </w:r>
      <w:r w:rsidR="00067F90">
        <w:t xml:space="preserve">ao da osoba cijelo vrijeme gleda na svijet kroz </w:t>
      </w:r>
      <w:r w:rsidR="00970ADE">
        <w:t>crno staklo</w:t>
      </w:r>
      <w:r w:rsidR="005C7D56">
        <w:t xml:space="preserve"> i </w:t>
      </w:r>
      <w:r w:rsidR="00970ADE">
        <w:t>vjerojatnije je da će negativnije doživljavati sebe, svijet, a i budućnost. U stresnim i zahtjevnim situacijama njihova sklonost gledanja na stvari negativno mo</w:t>
      </w:r>
      <w:r w:rsidR="005C7D56">
        <w:t>že</w:t>
      </w:r>
      <w:r w:rsidR="00970ADE">
        <w:t xml:space="preserve"> dovesti do depresije. </w:t>
      </w:r>
      <w:r>
        <w:t xml:space="preserve">Okolinski čimbenici  odnose se na </w:t>
      </w:r>
      <w:r w:rsidR="00970ADE">
        <w:t>proživljavanje</w:t>
      </w:r>
      <w:r>
        <w:t xml:space="preserve"> teških životnih iskustava </w:t>
      </w:r>
      <w:r w:rsidR="005C7D56">
        <w:t xml:space="preserve">kao </w:t>
      </w:r>
      <w:r>
        <w:t>npr. gubitak, bolest, razvod roditelja,</w:t>
      </w:r>
      <w:r w:rsidR="00A37C89">
        <w:t xml:space="preserve"> loši obiteljski odnosi, doživljavanje nasilja, </w:t>
      </w:r>
      <w:r>
        <w:t>ali i druge stresne životne događaje koji ovdje možda nisu navedeni, a netko ih je doživio.</w:t>
      </w:r>
      <w:r w:rsidR="00CE1F3C" w:rsidRPr="00CE1F3C">
        <w:rPr>
          <w:noProof/>
        </w:rPr>
        <w:t xml:space="preserve"> </w:t>
      </w:r>
    </w:p>
    <w:p w14:paraId="33448E68" w14:textId="64E1F83E" w:rsidR="003C0604" w:rsidRDefault="005C7D56" w:rsidP="00707B79">
      <w:pPr>
        <w:spacing w:after="0"/>
        <w:ind w:firstLine="708"/>
        <w:jc w:val="both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936745C" wp14:editId="7073D533">
            <wp:simplePos x="0" y="0"/>
            <wp:positionH relativeFrom="column">
              <wp:posOffset>662305</wp:posOffset>
            </wp:positionH>
            <wp:positionV relativeFrom="paragraph">
              <wp:posOffset>643890</wp:posOffset>
            </wp:positionV>
            <wp:extent cx="4091940" cy="2354580"/>
            <wp:effectExtent l="0" t="19050" r="0" b="7620"/>
            <wp:wrapTopAndBottom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604">
        <w:t xml:space="preserve">Depresija se može javiti zbog </w:t>
      </w:r>
      <w:r>
        <w:t>različitih</w:t>
      </w:r>
      <w:r w:rsidR="003C0604">
        <w:t xml:space="preserve"> uzroka, no ono što održava depresiju je začarani krug međudjelovanja situacija, negativnih misli, osjećaja, tjelesnih reakcija i ponašanja. </w:t>
      </w:r>
      <w:r w:rsidR="002E14A3">
        <w:t xml:space="preserve"> </w:t>
      </w:r>
    </w:p>
    <w:p w14:paraId="3B58E5B8" w14:textId="1886E0D4" w:rsidR="00E5137F" w:rsidRDefault="00CE1F3C" w:rsidP="007E41FE">
      <w:pPr>
        <w:spacing w:after="0"/>
        <w:jc w:val="both"/>
      </w:pPr>
      <w:r>
        <w:lastRenderedPageBreak/>
        <w:t>Stresna i zahtjevna situacija</w:t>
      </w:r>
      <w:r w:rsidR="002E14A3">
        <w:t>, npr. sukob s roditeljima,</w:t>
      </w:r>
      <w:r>
        <w:t xml:space="preserve"> aktivira negativan način razmišljanja. Javljaju </w:t>
      </w:r>
      <w:r w:rsidR="00001448">
        <w:t>ti</w:t>
      </w:r>
      <w:r>
        <w:t xml:space="preserve"> se negativne misli</w:t>
      </w:r>
      <w:r w:rsidR="002E14A3">
        <w:t xml:space="preserve"> o </w:t>
      </w:r>
      <w:r w:rsidR="00001448">
        <w:t>sebi</w:t>
      </w:r>
      <w:r w:rsidR="002E14A3">
        <w:t xml:space="preserve">, drugim </w:t>
      </w:r>
      <w:r w:rsidR="005C7D56">
        <w:t xml:space="preserve">osobama </w:t>
      </w:r>
      <w:r w:rsidR="002E14A3">
        <w:t>ili budućnosti</w:t>
      </w:r>
      <w:r>
        <w:t xml:space="preserve"> i uočava</w:t>
      </w:r>
      <w:r w:rsidR="00001448">
        <w:t>š</w:t>
      </w:r>
      <w:r>
        <w:t xml:space="preserve"> samo negativne strane situacije. Zbog takvih misli javljaju se osjećaj tuge, </w:t>
      </w:r>
      <w:r w:rsidR="0088623D">
        <w:t>potištenost i bezvoljnost</w:t>
      </w:r>
      <w:r>
        <w:t>. Neugodni osjećaji dovode do tjelesnih reakcija poput umora i nepravilnog spavanja. Sve to dovodi do izbjegavanja određenih aktivnosti, povlačenja</w:t>
      </w:r>
      <w:r w:rsidR="002E14A3">
        <w:t xml:space="preserve"> i</w:t>
      </w:r>
      <w:r>
        <w:t xml:space="preserve"> izbjegavanja ljudi. </w:t>
      </w:r>
      <w:r w:rsidR="002E14A3">
        <w:t>Z</w:t>
      </w:r>
      <w:r>
        <w:t xml:space="preserve">atim </w:t>
      </w:r>
      <w:r w:rsidR="002E14A3">
        <w:t>navedena</w:t>
      </w:r>
      <w:r>
        <w:t xml:space="preserve"> ponašanja utječu na </w:t>
      </w:r>
      <w:r w:rsidR="00001448">
        <w:t>tvoj</w:t>
      </w:r>
      <w:r>
        <w:t xml:space="preserve"> način gledanja</w:t>
      </w:r>
      <w:r w:rsidR="00B91EFD">
        <w:t xml:space="preserve"> u narednim zahtjevnim situacijama. I tako se začarani krug nastavlja. Što se više vrti</w:t>
      </w:r>
      <w:r w:rsidR="00001448">
        <w:t>š</w:t>
      </w:r>
      <w:r w:rsidR="00B91EFD">
        <w:t xml:space="preserve"> u krug, to se produbljuje depresija. </w:t>
      </w:r>
    </w:p>
    <w:p w14:paraId="1AD0CA98" w14:textId="002B30F4" w:rsidR="00B91EFD" w:rsidRDefault="00563EF7" w:rsidP="00707B79">
      <w:pPr>
        <w:spacing w:after="0"/>
        <w:ind w:firstLine="708"/>
        <w:jc w:val="both"/>
      </w:pPr>
      <w:r>
        <w:t xml:space="preserve">Zbog </w:t>
      </w:r>
      <w:r w:rsidR="00612243">
        <w:t xml:space="preserve">neprestane </w:t>
      </w:r>
      <w:r w:rsidR="0088623D">
        <w:t xml:space="preserve">potištenosti </w:t>
      </w:r>
      <w:r>
        <w:t xml:space="preserve"> </w:t>
      </w:r>
      <w:r w:rsidR="007E41FE">
        <w:t xml:space="preserve">i </w:t>
      </w:r>
      <w:r>
        <w:t>osjećaja umora,</w:t>
      </w:r>
      <w:r w:rsidR="00612243">
        <w:t xml:space="preserve"> </w:t>
      </w:r>
      <w:r w:rsidR="00B91EFD">
        <w:t>te vrtnje u začaranom krugu depresije,</w:t>
      </w:r>
      <w:r w:rsidR="007E41FE">
        <w:t xml:space="preserve"> može</w:t>
      </w:r>
      <w:r w:rsidR="00001448">
        <w:t>š se</w:t>
      </w:r>
      <w:r w:rsidR="007E41FE">
        <w:t xml:space="preserve"> osjećati kao da nosi teške </w:t>
      </w:r>
      <w:r w:rsidR="00A37C89">
        <w:t xml:space="preserve">betonske </w:t>
      </w:r>
      <w:r w:rsidR="007E41FE">
        <w:t>cipele</w:t>
      </w:r>
      <w:r w:rsidR="00B91EFD">
        <w:t xml:space="preserve"> i teško </w:t>
      </w:r>
      <w:r w:rsidR="00001448">
        <w:t>ti se</w:t>
      </w:r>
      <w:r w:rsidR="00B91EFD">
        <w:t xml:space="preserve"> pokrenuti se i </w:t>
      </w:r>
      <w:r w:rsidR="005C7D56">
        <w:t>prekinuti</w:t>
      </w:r>
      <w:r w:rsidR="00B91EFD">
        <w:t xml:space="preserve"> krug. N</w:t>
      </w:r>
      <w:r>
        <w:t>o najbitnije je napraviti prvi korak</w:t>
      </w:r>
      <w:r w:rsidR="007E41FE">
        <w:t>: p</w:t>
      </w:r>
      <w:r>
        <w:t xml:space="preserve">otražiti pomoć i podršku. </w:t>
      </w:r>
      <w:r w:rsidR="00A37C89">
        <w:t xml:space="preserve">U borbi protiv depresije važno je </w:t>
      </w:r>
      <w:r>
        <w:t>shvatiti da može</w:t>
      </w:r>
      <w:r w:rsidR="00001448">
        <w:t>š</w:t>
      </w:r>
      <w:r w:rsidR="00A37C89">
        <w:t xml:space="preserve"> </w:t>
      </w:r>
      <w:r>
        <w:t>promijeniti te osjećaje</w:t>
      </w:r>
      <w:r w:rsidR="00B91EFD">
        <w:t xml:space="preserve"> i da </w:t>
      </w:r>
      <w:r w:rsidR="00001448">
        <w:t>ti se</w:t>
      </w:r>
      <w:r w:rsidR="00B91EFD">
        <w:t xml:space="preserve"> može pomoći</w:t>
      </w:r>
      <w:r>
        <w:t xml:space="preserve">. </w:t>
      </w:r>
      <w:r w:rsidR="00A37C89">
        <w:t>Ako su problemi preveliki i osjećaji presnažni</w:t>
      </w:r>
      <w:r w:rsidR="00B91EFD">
        <w:t>, odnosno ako se začarani krug prebrzo</w:t>
      </w:r>
      <w:r w:rsidR="002E14A3">
        <w:t xml:space="preserve"> okreće</w:t>
      </w:r>
      <w:r w:rsidR="00A37C89">
        <w:t xml:space="preserve">, u borbi protiv </w:t>
      </w:r>
      <w:r w:rsidR="00B91EFD">
        <w:t>njega</w:t>
      </w:r>
      <w:r w:rsidR="00A37C89">
        <w:t xml:space="preserve"> može pomoći </w:t>
      </w:r>
      <w:r>
        <w:t xml:space="preserve">kognitivno bihevioralna terapija. </w:t>
      </w:r>
    </w:p>
    <w:p w14:paraId="75DCA129" w14:textId="0A9D9D56" w:rsidR="00CB359D" w:rsidRDefault="00563EF7" w:rsidP="00707B79">
      <w:pPr>
        <w:spacing w:after="0"/>
        <w:ind w:firstLine="708"/>
        <w:jc w:val="both"/>
      </w:pPr>
      <w:r>
        <w:t xml:space="preserve">Kognitivno bihevioralna terapija je način rješavanja problema koji traži vezu između toga </w:t>
      </w:r>
      <w:r w:rsidR="00CB359D">
        <w:t>na koji način</w:t>
      </w:r>
      <w:r>
        <w:t xml:space="preserve"> razmišljaš, kako se osjećaš i što činiš.</w:t>
      </w:r>
      <w:r w:rsidR="00CB359D">
        <w:t xml:space="preserve"> Pomoći će ti otkriti negativne načine razmišljanja, uočiti vezu između misli, osjećaja i ponašanja, pronaći nove načine nošenja s osjećajima i usvojiti pozitivniji pristup. Kognitivno bihevioralna terapija je znanstveno dokazano vrlo učinkovit način pomaganja ljudima kako bi prevladali svoje </w:t>
      </w:r>
      <w:r w:rsidR="005C7D56">
        <w:t>teškoće</w:t>
      </w:r>
      <w:r w:rsidR="00CB359D">
        <w:t xml:space="preserve">. Koristi praktičan, aktivan i zabavan pristup rješavanja problema. Pristup kognitivno bihevioralne terapije temelji se na </w:t>
      </w:r>
      <w:r w:rsidR="00001448">
        <w:t xml:space="preserve">tvom </w:t>
      </w:r>
      <w:r w:rsidR="00CB359D">
        <w:t xml:space="preserve">aktivnom sudjelovanju  i zajedničkoj suradnji </w:t>
      </w:r>
      <w:r w:rsidR="00001448">
        <w:t>s</w:t>
      </w:r>
      <w:r w:rsidR="00CB359D">
        <w:t xml:space="preserve"> terapeut</w:t>
      </w:r>
      <w:r w:rsidR="00001448">
        <w:t>om</w:t>
      </w:r>
      <w:r w:rsidR="00CB359D">
        <w:t>.</w:t>
      </w:r>
    </w:p>
    <w:p w14:paraId="70D8DA4B" w14:textId="77777777" w:rsidR="00001448" w:rsidRDefault="00CB359D" w:rsidP="007E41FE">
      <w:pPr>
        <w:spacing w:after="0"/>
        <w:jc w:val="both"/>
      </w:pPr>
      <w:r>
        <w:t>Tijekom</w:t>
      </w:r>
      <w:r w:rsidR="00707B79">
        <w:t xml:space="preserve"> terapije na redovnim susretima</w:t>
      </w:r>
      <w:r w:rsidR="00001448">
        <w:t xml:space="preserve"> </w:t>
      </w:r>
      <w:r w:rsidR="00707B79">
        <w:t>ispunjava</w:t>
      </w:r>
      <w:r w:rsidR="00001448">
        <w:t>š</w:t>
      </w:r>
      <w:r w:rsidR="00707B79">
        <w:t xml:space="preserve"> upitnike kojima se prat</w:t>
      </w:r>
      <w:r w:rsidR="005C7D56">
        <w:t>i</w:t>
      </w:r>
      <w:r w:rsidR="00707B79">
        <w:t xml:space="preserve"> intenzitet simptoma te zajedno s terapeutom slaže</w:t>
      </w:r>
      <w:r w:rsidR="00001448">
        <w:t>š</w:t>
      </w:r>
      <w:r w:rsidR="00707B79">
        <w:t xml:space="preserve"> plan aktivnosti. Neke od aktivnosti su mjerenje raspoloženja, dnevnik </w:t>
      </w:r>
      <w:r w:rsidR="005C7D56">
        <w:t xml:space="preserve">praćenja </w:t>
      </w:r>
      <w:r w:rsidR="00707B79">
        <w:t xml:space="preserve">aktivnosti, aktivacija (bavljenje zabavnim aktivnostima), hvatanje negativnih misli, samopohvale, vježbanje rješavanje problema itd. </w:t>
      </w:r>
    </w:p>
    <w:p w14:paraId="0CD864E5" w14:textId="3EE4DCF5" w:rsidR="007B593E" w:rsidRDefault="00707B79" w:rsidP="00001448">
      <w:pPr>
        <w:spacing w:after="0"/>
        <w:ind w:firstLine="708"/>
        <w:jc w:val="both"/>
      </w:pPr>
      <w:r>
        <w:t>Uz aktivno sudjelovanje u terapiji, redovite dolaske na susrete</w:t>
      </w:r>
      <w:r w:rsidR="005C7D56">
        <w:t xml:space="preserve"> i</w:t>
      </w:r>
      <w:r>
        <w:t xml:space="preserve"> izvršavanje zadataka može</w:t>
      </w:r>
      <w:r w:rsidR="00001448">
        <w:t>š</w:t>
      </w:r>
      <w:r>
        <w:t xml:space="preserve"> uspješno steći nova znanja i vještine kako bi </w:t>
      </w:r>
      <w:r w:rsidR="0088623D">
        <w:t xml:space="preserve">se </w:t>
      </w:r>
      <w:r>
        <w:t>osjeća</w:t>
      </w:r>
      <w:r w:rsidR="00001448">
        <w:t>o</w:t>
      </w:r>
      <w:r>
        <w:t xml:space="preserve"> bolje </w:t>
      </w:r>
      <w:r w:rsidR="007B593E">
        <w:t>i pozitivnije gleda</w:t>
      </w:r>
      <w:r w:rsidR="00001448">
        <w:t xml:space="preserve">o </w:t>
      </w:r>
      <w:r w:rsidR="007B593E">
        <w:t>na sebe, svijet i budućnost.</w:t>
      </w:r>
      <w:r w:rsidR="00001448">
        <w:t xml:space="preserve"> </w:t>
      </w:r>
      <w:r w:rsidR="007B593E">
        <w:t xml:space="preserve">Tijekom terapije, važnu ulogu u oporavku od depresije imaju obitelj i bliski ljudi te je dobro uključiti u rad i ljude koje će </w:t>
      </w:r>
      <w:r w:rsidR="00001448">
        <w:t>ti</w:t>
      </w:r>
      <w:r w:rsidR="007B593E">
        <w:t xml:space="preserve"> pružiti podršku na putu prema </w:t>
      </w:r>
      <w:r w:rsidR="00001448">
        <w:t>oporavku</w:t>
      </w:r>
      <w:r w:rsidR="007B593E">
        <w:t xml:space="preserve">. </w:t>
      </w:r>
      <w:r w:rsidR="0088623D">
        <w:t>Zapamti, možeš pobijediti depresiju.</w:t>
      </w:r>
    </w:p>
    <w:p w14:paraId="104D364B" w14:textId="77777777" w:rsidR="00707B79" w:rsidRDefault="00707B79" w:rsidP="007E41FE">
      <w:pPr>
        <w:spacing w:after="0"/>
      </w:pPr>
    </w:p>
    <w:p w14:paraId="2F392F12" w14:textId="4879BC1B" w:rsidR="007E41FE" w:rsidRDefault="007E41FE" w:rsidP="007E41FE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35003B5" wp14:editId="58F40CD9">
            <wp:simplePos x="0" y="0"/>
            <wp:positionH relativeFrom="margin">
              <wp:posOffset>1393825</wp:posOffset>
            </wp:positionH>
            <wp:positionV relativeFrom="paragraph">
              <wp:posOffset>3810</wp:posOffset>
            </wp:positionV>
            <wp:extent cx="2750820" cy="826770"/>
            <wp:effectExtent l="0" t="0" r="0" b="0"/>
            <wp:wrapSquare wrapText="bothSides"/>
            <wp:docPr id="2" name="Slika 2" descr="Slika na kojoj se prikazuje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dijagram&#10;&#10;Opis je automatski generiran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74" b="28808"/>
                    <a:stretch/>
                  </pic:blipFill>
                  <pic:spPr bwMode="auto">
                    <a:xfrm>
                      <a:off x="0" y="0"/>
                      <a:ext cx="275082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CFEFD" w14:textId="4995823C" w:rsidR="007E41FE" w:rsidRDefault="007E41FE" w:rsidP="007E41FE">
      <w:pPr>
        <w:spacing w:after="0"/>
      </w:pPr>
    </w:p>
    <w:p w14:paraId="08204E58" w14:textId="5CF7A3A4" w:rsidR="007E41FE" w:rsidRDefault="007E41FE" w:rsidP="007E41FE">
      <w:pPr>
        <w:spacing w:after="0"/>
      </w:pPr>
    </w:p>
    <w:p w14:paraId="7FEDFC50" w14:textId="53FAE8E6" w:rsidR="007E41FE" w:rsidRDefault="007E41FE" w:rsidP="007E41FE">
      <w:pPr>
        <w:spacing w:after="0"/>
      </w:pPr>
    </w:p>
    <w:p w14:paraId="52F8B7EE" w14:textId="00242965" w:rsidR="007E41FE" w:rsidRDefault="003B722E" w:rsidP="007E41FE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BADA16" wp14:editId="0654B6E6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1722120" cy="297180"/>
                <wp:effectExtent l="0" t="0" r="1143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EBDCB" w14:textId="24E208DB" w:rsidR="007B593E" w:rsidRDefault="007B593E">
                            <w:r>
                              <w:t>Mjerenje raspoloženja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BADA1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8.45pt;width:135.6pt;height:23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" strokecolor="white [3212]">
                <v:textbox>
                  <w:txbxContent>
                    <w:p w14:paraId="293EBDCB" w14:textId="24E208DB" w:rsidR="007B593E" w:rsidRDefault="007B593E">
                      <w:r>
                        <w:t>Mjerenje raspoloženja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3ED1E2" w14:textId="256DCB7C" w:rsidR="007B593E" w:rsidRDefault="007B593E" w:rsidP="007E41FE">
      <w:pPr>
        <w:spacing w:after="0"/>
      </w:pPr>
    </w:p>
    <w:p w14:paraId="3EA206D8" w14:textId="16779CDE" w:rsidR="007B593E" w:rsidRDefault="007B593E" w:rsidP="007E41FE">
      <w:pPr>
        <w:spacing w:after="0"/>
      </w:pPr>
    </w:p>
    <w:p w14:paraId="7E4E0C26" w14:textId="77777777" w:rsidR="007E41FE" w:rsidRDefault="007E41FE" w:rsidP="007E41FE">
      <w:pPr>
        <w:spacing w:after="0"/>
      </w:pPr>
    </w:p>
    <w:p w14:paraId="73422D19" w14:textId="77777777" w:rsidR="007E41FE" w:rsidRDefault="007E41FE" w:rsidP="007E41FE">
      <w:pPr>
        <w:spacing w:after="0"/>
      </w:pPr>
    </w:p>
    <w:p w14:paraId="6B215D1F" w14:textId="6F4411B0" w:rsidR="00EC2DEA" w:rsidRDefault="00001448" w:rsidP="007E41FE">
      <w:pPr>
        <w:spacing w:after="0"/>
      </w:pPr>
      <w:r>
        <w:t>Za bolje razumijevanje, slobodno pogledaj i ovaj videozapis.</w:t>
      </w:r>
    </w:p>
    <w:p w14:paraId="73C478CE" w14:textId="2182D368" w:rsidR="00884469" w:rsidRDefault="00970ADE" w:rsidP="007E41FE">
      <w:pPr>
        <w:spacing w:after="0"/>
      </w:pPr>
      <w:r>
        <w:t xml:space="preserve">I had a black dog….    </w:t>
      </w:r>
      <w:r w:rsidRPr="00970ADE">
        <w:t>https://www.youtube.com/watch?v=XiCrniLQGYc</w:t>
      </w:r>
    </w:p>
    <w:p w14:paraId="6469E804" w14:textId="5E89E33C" w:rsidR="00884469" w:rsidRDefault="00884469" w:rsidP="007E41FE">
      <w:pPr>
        <w:spacing w:after="0"/>
      </w:pPr>
    </w:p>
    <w:p w14:paraId="6487DB83" w14:textId="4AFD2A6C" w:rsidR="00707B79" w:rsidRDefault="00707B79" w:rsidP="007E41FE">
      <w:pPr>
        <w:spacing w:after="0"/>
      </w:pPr>
    </w:p>
    <w:p w14:paraId="6D515868" w14:textId="77777777" w:rsidR="00707B79" w:rsidRDefault="00707B79" w:rsidP="007E41FE">
      <w:pPr>
        <w:spacing w:after="0"/>
      </w:pPr>
    </w:p>
    <w:p w14:paraId="139354D9" w14:textId="73EA8F7C" w:rsidR="00884469" w:rsidRPr="00EC2DEA" w:rsidRDefault="00FC0EE6" w:rsidP="007E41FE">
      <w:pPr>
        <w:spacing w:after="0"/>
        <w:jc w:val="both"/>
      </w:pPr>
      <w:r>
        <w:lastRenderedPageBreak/>
        <w:t>Korištena l</w:t>
      </w:r>
      <w:r w:rsidR="00884469" w:rsidRPr="00EC2DEA">
        <w:t>iteratura</w:t>
      </w:r>
      <w:r>
        <w:t xml:space="preserve"> za izradu psihoedukacije</w:t>
      </w:r>
      <w:r w:rsidR="00884469" w:rsidRPr="00EC2DEA">
        <w:t xml:space="preserve">: </w:t>
      </w:r>
    </w:p>
    <w:p w14:paraId="162AC2D4" w14:textId="695AE180" w:rsidR="00884469" w:rsidRPr="00EC2DEA" w:rsidRDefault="00884469" w:rsidP="007E41FE">
      <w:pPr>
        <w:spacing w:after="0"/>
        <w:jc w:val="both"/>
      </w:pPr>
      <w:r w:rsidRPr="00EC2DEA">
        <w:t>Stallard, P. (2020.) Misli dobro, osjećaj se dobro. Kognitivno-bihevioralna terapija u radu s dj</w:t>
      </w:r>
      <w:r w:rsidR="00707B79">
        <w:t>e</w:t>
      </w:r>
      <w:r w:rsidRPr="00EC2DEA">
        <w:t>com i mladim ljudima. Naklada Slap, Zagreb</w:t>
      </w:r>
    </w:p>
    <w:p w14:paraId="01810920" w14:textId="77777777" w:rsidR="00884469" w:rsidRPr="00EC2DEA" w:rsidRDefault="00884469" w:rsidP="007E41FE">
      <w:pPr>
        <w:spacing w:after="0"/>
        <w:jc w:val="both"/>
      </w:pPr>
      <w:r>
        <w:t xml:space="preserve">Boričević Maršanić, V., Raguž, A. (20.) </w:t>
      </w:r>
      <w:r w:rsidRPr="00EC2DEA">
        <w:t>Sva lica dječje depresije i kako je prevladati? Psihoedukativna radna bilježnica</w:t>
      </w:r>
      <w:r>
        <w:t>.</w:t>
      </w:r>
      <w:r w:rsidRPr="00EC2DEA">
        <w:t xml:space="preserve"> Poliklinika za zaštitu djece i mladih Grada Zagreba</w:t>
      </w:r>
      <w:r>
        <w:t>, Zagreb</w:t>
      </w:r>
    </w:p>
    <w:p w14:paraId="59B923BF" w14:textId="77777777" w:rsidR="006B600B" w:rsidRDefault="006B600B" w:rsidP="00707B79">
      <w:pPr>
        <w:spacing w:after="0"/>
      </w:pPr>
    </w:p>
    <w:p w14:paraId="6E60D736" w14:textId="3D8B01EF" w:rsidR="00884469" w:rsidRDefault="00884469" w:rsidP="007E41FE">
      <w:pPr>
        <w:spacing w:after="0"/>
      </w:pPr>
      <w:r>
        <w:t>Zagreb, s</w:t>
      </w:r>
      <w:r w:rsidRPr="00EC2DEA">
        <w:t>vibanj</w:t>
      </w:r>
      <w:r>
        <w:t xml:space="preserve"> </w:t>
      </w:r>
      <w:r w:rsidRPr="00EC2DEA">
        <w:t>2023.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2DEA">
        <w:t>Marija Pintarić, mag. psih.</w:t>
      </w:r>
    </w:p>
    <w:p w14:paraId="2D0C6927" w14:textId="77777777" w:rsidR="00EC2DEA" w:rsidRDefault="00EC2DEA" w:rsidP="007E41FE">
      <w:pPr>
        <w:spacing w:after="0"/>
      </w:pPr>
    </w:p>
    <w:sectPr w:rsidR="00EC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17DE9"/>
    <w:multiLevelType w:val="hybridMultilevel"/>
    <w:tmpl w:val="93E40434"/>
    <w:lvl w:ilvl="0" w:tplc="B23E98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EC"/>
    <w:rsid w:val="00001448"/>
    <w:rsid w:val="00067F90"/>
    <w:rsid w:val="00144594"/>
    <w:rsid w:val="001976B6"/>
    <w:rsid w:val="00220A80"/>
    <w:rsid w:val="00291F9F"/>
    <w:rsid w:val="002E14A3"/>
    <w:rsid w:val="003143A2"/>
    <w:rsid w:val="00377B3B"/>
    <w:rsid w:val="003B722E"/>
    <w:rsid w:val="003C0604"/>
    <w:rsid w:val="004263EC"/>
    <w:rsid w:val="004F1587"/>
    <w:rsid w:val="00515B78"/>
    <w:rsid w:val="00563EF7"/>
    <w:rsid w:val="0057541E"/>
    <w:rsid w:val="005C7D56"/>
    <w:rsid w:val="00612243"/>
    <w:rsid w:val="006B600B"/>
    <w:rsid w:val="00707B79"/>
    <w:rsid w:val="007B593E"/>
    <w:rsid w:val="007E41FE"/>
    <w:rsid w:val="00884469"/>
    <w:rsid w:val="0088623D"/>
    <w:rsid w:val="00970ADE"/>
    <w:rsid w:val="00A25681"/>
    <w:rsid w:val="00A26A41"/>
    <w:rsid w:val="00A37C89"/>
    <w:rsid w:val="00AA0A6A"/>
    <w:rsid w:val="00AB2A6A"/>
    <w:rsid w:val="00B91EFD"/>
    <w:rsid w:val="00B94887"/>
    <w:rsid w:val="00C918CB"/>
    <w:rsid w:val="00CB359D"/>
    <w:rsid w:val="00CE1F3C"/>
    <w:rsid w:val="00E5137F"/>
    <w:rsid w:val="00EC2DEA"/>
    <w:rsid w:val="00F23B82"/>
    <w:rsid w:val="00F77DCB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4083"/>
  <w15:chartTrackingRefBased/>
  <w15:docId w15:val="{DB4EA9F1-4CDC-4BC7-8A95-A33CA87F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A6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947FF8-FD17-4CC5-BDF3-0D2FCD74ECEC}" type="doc">
      <dgm:prSet loTypeId="urn:microsoft.com/office/officeart/2005/8/layout/cycle5" loCatId="cycle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hr-HR"/>
        </a:p>
      </dgm:t>
    </dgm:pt>
    <dgm:pt modelId="{CBFB66CC-EAB9-49F8-AA67-D7432CECBC54}">
      <dgm:prSet phldrT="[Tekst]" custT="1"/>
      <dgm:spPr/>
      <dgm:t>
        <a:bodyPr/>
        <a:lstStyle/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SITUACIJA</a:t>
          </a:r>
        </a:p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gubitak, svađa</a:t>
          </a:r>
        </a:p>
      </dgm:t>
    </dgm:pt>
    <dgm:pt modelId="{DA10DAF6-9B64-40F4-84D1-B2C9EC257D11}" type="parTrans" cxnId="{4B3CC962-561F-4D03-B24C-F99B676EC776}">
      <dgm:prSet/>
      <dgm:spPr/>
      <dgm:t>
        <a:bodyPr/>
        <a:lstStyle/>
        <a:p>
          <a:endParaRPr lang="hr-HR"/>
        </a:p>
      </dgm:t>
    </dgm:pt>
    <dgm:pt modelId="{6FE146F1-DA1C-44D9-89D4-9D49B4D601B0}" type="sibTrans" cxnId="{4B3CC962-561F-4D03-B24C-F99B676EC776}">
      <dgm:prSet/>
      <dgm:spPr/>
      <dgm:t>
        <a:bodyPr/>
        <a:lstStyle/>
        <a:p>
          <a:endParaRPr lang="hr-HR"/>
        </a:p>
      </dgm:t>
    </dgm:pt>
    <dgm:pt modelId="{3D1B0678-EE00-4D41-A152-1330E557962A}">
      <dgm:prSet phldrT="[Tekst]" custT="1"/>
      <dgm:spPr/>
      <dgm:t>
        <a:bodyPr/>
        <a:lstStyle/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MISLI - NEGATIVNE</a:t>
          </a:r>
        </a:p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 sebi, svijetu i budućnosti</a:t>
          </a:r>
        </a:p>
      </dgm:t>
    </dgm:pt>
    <dgm:pt modelId="{D784FF88-F018-46FE-9B71-CEA22B0B8B9B}" type="parTrans" cxnId="{05FF4593-FEBF-41BD-AFFA-D2723BDDEF5C}">
      <dgm:prSet/>
      <dgm:spPr/>
      <dgm:t>
        <a:bodyPr/>
        <a:lstStyle/>
        <a:p>
          <a:endParaRPr lang="hr-HR"/>
        </a:p>
      </dgm:t>
    </dgm:pt>
    <dgm:pt modelId="{1C076F11-82CF-4B3E-87B9-77496CE9D261}" type="sibTrans" cxnId="{05FF4593-FEBF-41BD-AFFA-D2723BDDEF5C}">
      <dgm:prSet/>
      <dgm:spPr/>
      <dgm:t>
        <a:bodyPr/>
        <a:lstStyle/>
        <a:p>
          <a:endParaRPr lang="hr-HR"/>
        </a:p>
      </dgm:t>
    </dgm:pt>
    <dgm:pt modelId="{6D87D7BC-2CCA-4B61-82FC-5BB01CFB431D}">
      <dgm:prSet phldrT="[Tekst]" custT="1"/>
      <dgm:spPr/>
      <dgm:t>
        <a:bodyPr/>
        <a:lstStyle/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OSJEĆAJI</a:t>
          </a:r>
        </a:p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tuga, potištenost</a:t>
          </a:r>
        </a:p>
      </dgm:t>
    </dgm:pt>
    <dgm:pt modelId="{37F3E18C-C892-4D36-81B0-7883B91CED2D}" type="parTrans" cxnId="{B9FB162F-FE48-4F3F-A18F-422BB2541991}">
      <dgm:prSet/>
      <dgm:spPr/>
      <dgm:t>
        <a:bodyPr/>
        <a:lstStyle/>
        <a:p>
          <a:endParaRPr lang="hr-HR"/>
        </a:p>
      </dgm:t>
    </dgm:pt>
    <dgm:pt modelId="{99FDC67E-3DE8-4CDF-B605-6C7770E332F9}" type="sibTrans" cxnId="{B9FB162F-FE48-4F3F-A18F-422BB2541991}">
      <dgm:prSet/>
      <dgm:spPr/>
      <dgm:t>
        <a:bodyPr/>
        <a:lstStyle/>
        <a:p>
          <a:endParaRPr lang="hr-HR"/>
        </a:p>
      </dgm:t>
    </dgm:pt>
    <dgm:pt modelId="{C32CAE82-F64D-4D1B-81E5-D12AC9B994FE}">
      <dgm:prSet phldrT="[Tekst]" custT="1"/>
      <dgm:spPr/>
      <dgm:t>
        <a:bodyPr/>
        <a:lstStyle/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TJELESNA REAKCIJA</a:t>
          </a:r>
        </a:p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umor, loše spavanje, manjak energije</a:t>
          </a:r>
        </a:p>
      </dgm:t>
    </dgm:pt>
    <dgm:pt modelId="{05C8ED11-671E-437E-947A-B65E395A2595}" type="parTrans" cxnId="{2FDE7829-D8EF-4B62-9084-D2B41C7E5065}">
      <dgm:prSet/>
      <dgm:spPr/>
      <dgm:t>
        <a:bodyPr/>
        <a:lstStyle/>
        <a:p>
          <a:endParaRPr lang="hr-HR"/>
        </a:p>
      </dgm:t>
    </dgm:pt>
    <dgm:pt modelId="{297F3CFD-D903-466E-9084-8B577760D3A8}" type="sibTrans" cxnId="{2FDE7829-D8EF-4B62-9084-D2B41C7E5065}">
      <dgm:prSet/>
      <dgm:spPr/>
      <dgm:t>
        <a:bodyPr/>
        <a:lstStyle/>
        <a:p>
          <a:endParaRPr lang="hr-HR"/>
        </a:p>
      </dgm:t>
    </dgm:pt>
    <dgm:pt modelId="{40BABB98-22C3-429C-862D-BF32FF0C1DFB}">
      <dgm:prSet phldrT="[Tekst]" custT="1"/>
      <dgm:spPr/>
      <dgm:t>
        <a:bodyPr/>
        <a:lstStyle/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PONAŠANJE</a:t>
          </a:r>
        </a:p>
        <a:p>
          <a:pPr>
            <a:spcAft>
              <a:spcPts val="0"/>
            </a:spcAft>
          </a:pP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izbjegavanje aktivnosti, osamljivanje</a:t>
          </a:r>
        </a:p>
      </dgm:t>
    </dgm:pt>
    <dgm:pt modelId="{AEEF03DA-48F3-4667-9863-3A3044F40C18}" type="parTrans" cxnId="{E067AFFE-0A75-4103-94CA-09F854B93A55}">
      <dgm:prSet/>
      <dgm:spPr/>
      <dgm:t>
        <a:bodyPr/>
        <a:lstStyle/>
        <a:p>
          <a:endParaRPr lang="hr-HR"/>
        </a:p>
      </dgm:t>
    </dgm:pt>
    <dgm:pt modelId="{C1820CD2-88BF-4C30-B532-5A3ADC85A579}" type="sibTrans" cxnId="{E067AFFE-0A75-4103-94CA-09F854B93A55}">
      <dgm:prSet/>
      <dgm:spPr/>
      <dgm:t>
        <a:bodyPr/>
        <a:lstStyle/>
        <a:p>
          <a:endParaRPr lang="hr-HR"/>
        </a:p>
      </dgm:t>
    </dgm:pt>
    <dgm:pt modelId="{355F8AE2-A590-4540-A423-99815FB9D2DF}" type="pres">
      <dgm:prSet presAssocID="{61947FF8-FD17-4CC5-BDF3-0D2FCD74ECE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C6D05F7-54C2-4E65-897F-FB4CCF210698}" type="pres">
      <dgm:prSet presAssocID="{CBFB66CC-EAB9-49F8-AA67-D7432CECBC54}" presName="node" presStyleLbl="node1" presStyleIdx="0" presStyleCnt="5" custScaleX="122138" custScaleY="134094" custRadScaleRad="93502" custRadScaleInc="-36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E86BB5-93B3-408E-B7CC-9C4CAA73CD9F}" type="pres">
      <dgm:prSet presAssocID="{CBFB66CC-EAB9-49F8-AA67-D7432CECBC54}" presName="spNode" presStyleCnt="0"/>
      <dgm:spPr/>
    </dgm:pt>
    <dgm:pt modelId="{3A5FBF1D-F9F8-48D6-BEFF-76877E379B09}" type="pres">
      <dgm:prSet presAssocID="{6FE146F1-DA1C-44D9-89D4-9D49B4D601B0}" presName="sibTrans" presStyleLbl="sibTrans1D1" presStyleIdx="0" presStyleCnt="5"/>
      <dgm:spPr/>
      <dgm:t>
        <a:bodyPr/>
        <a:lstStyle/>
        <a:p>
          <a:endParaRPr lang="en-US"/>
        </a:p>
      </dgm:t>
    </dgm:pt>
    <dgm:pt modelId="{2429CC79-32B2-4E6A-9FD8-8C1C6411542E}" type="pres">
      <dgm:prSet presAssocID="{3D1B0678-EE00-4D41-A152-1330E557962A}" presName="node" presStyleLbl="node1" presStyleIdx="1" presStyleCnt="5" custScaleX="137266" custScaleY="144576" custRadScaleRad="100315" custRadScaleInc="-22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1A4C27-BA7E-4D8C-969E-51B404477F64}" type="pres">
      <dgm:prSet presAssocID="{3D1B0678-EE00-4D41-A152-1330E557962A}" presName="spNode" presStyleCnt="0"/>
      <dgm:spPr/>
    </dgm:pt>
    <dgm:pt modelId="{EEAA3A60-372D-458C-AF8B-0BEF5103868D}" type="pres">
      <dgm:prSet presAssocID="{1C076F11-82CF-4B3E-87B9-77496CE9D261}" presName="sibTrans" presStyleLbl="sibTrans1D1" presStyleIdx="1" presStyleCnt="5"/>
      <dgm:spPr/>
      <dgm:t>
        <a:bodyPr/>
        <a:lstStyle/>
        <a:p>
          <a:endParaRPr lang="en-US"/>
        </a:p>
      </dgm:t>
    </dgm:pt>
    <dgm:pt modelId="{D96B76F2-DC41-4EF1-AF37-F630F4CFD0C5}" type="pres">
      <dgm:prSet presAssocID="{6D87D7BC-2CCA-4B61-82FC-5BB01CFB431D}" presName="node" presStyleLbl="node1" presStyleIdx="2" presStyleCnt="5" custScaleX="139767" custScaleY="146223" custRadScaleRad="95974" custRadScaleInc="-548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761174-DCA9-4BEA-8055-32BC297F6E60}" type="pres">
      <dgm:prSet presAssocID="{6D87D7BC-2CCA-4B61-82FC-5BB01CFB431D}" presName="spNode" presStyleCnt="0"/>
      <dgm:spPr/>
    </dgm:pt>
    <dgm:pt modelId="{64DEAAF9-F224-4D63-9EAF-AA8F85B9C5E9}" type="pres">
      <dgm:prSet presAssocID="{99FDC67E-3DE8-4CDF-B605-6C7770E332F9}" presName="sibTrans" presStyleLbl="sibTrans1D1" presStyleIdx="2" presStyleCnt="5"/>
      <dgm:spPr/>
      <dgm:t>
        <a:bodyPr/>
        <a:lstStyle/>
        <a:p>
          <a:endParaRPr lang="en-US"/>
        </a:p>
      </dgm:t>
    </dgm:pt>
    <dgm:pt modelId="{6EB2017E-44C3-4C02-B16F-5F26090675E2}" type="pres">
      <dgm:prSet presAssocID="{C32CAE82-F64D-4D1B-81E5-D12AC9B994FE}" presName="node" presStyleLbl="node1" presStyleIdx="3" presStyleCnt="5" custScaleX="180695" custScaleY="134463" custRadScaleRad="95348" custRadScaleInc="250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0BE3CA-4037-414A-8482-409FF1EEB912}" type="pres">
      <dgm:prSet presAssocID="{C32CAE82-F64D-4D1B-81E5-D12AC9B994FE}" presName="spNode" presStyleCnt="0"/>
      <dgm:spPr/>
    </dgm:pt>
    <dgm:pt modelId="{82B353AF-85F0-4D6D-B49B-7BA0FF38D695}" type="pres">
      <dgm:prSet presAssocID="{297F3CFD-D903-466E-9084-8B577760D3A8}" presName="sibTrans" presStyleLbl="sibTrans1D1" presStyleIdx="3" presStyleCnt="5"/>
      <dgm:spPr/>
      <dgm:t>
        <a:bodyPr/>
        <a:lstStyle/>
        <a:p>
          <a:endParaRPr lang="en-US"/>
        </a:p>
      </dgm:t>
    </dgm:pt>
    <dgm:pt modelId="{47FE3D50-1252-443F-8FC3-FA622C712D47}" type="pres">
      <dgm:prSet presAssocID="{40BABB98-22C3-429C-862D-BF32FF0C1DFB}" presName="node" presStyleLbl="node1" presStyleIdx="4" presStyleCnt="5" custScaleX="144638" custScaleY="147409" custRadScaleRad="99950" custRadScaleInc="-1257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1B3B1D-3626-41EC-8B53-E0474F797D56}" type="pres">
      <dgm:prSet presAssocID="{40BABB98-22C3-429C-862D-BF32FF0C1DFB}" presName="spNode" presStyleCnt="0"/>
      <dgm:spPr/>
    </dgm:pt>
    <dgm:pt modelId="{E36FE826-9BBC-4FBF-B89A-176493E0B878}" type="pres">
      <dgm:prSet presAssocID="{C1820CD2-88BF-4C30-B532-5A3ADC85A579}" presName="sibTrans" presStyleLbl="sibTrans1D1" presStyleIdx="4" presStyleCnt="5"/>
      <dgm:spPr/>
      <dgm:t>
        <a:bodyPr/>
        <a:lstStyle/>
        <a:p>
          <a:endParaRPr lang="en-US"/>
        </a:p>
      </dgm:t>
    </dgm:pt>
  </dgm:ptLst>
  <dgm:cxnLst>
    <dgm:cxn modelId="{05FF4593-FEBF-41BD-AFFA-D2723BDDEF5C}" srcId="{61947FF8-FD17-4CC5-BDF3-0D2FCD74ECEC}" destId="{3D1B0678-EE00-4D41-A152-1330E557962A}" srcOrd="1" destOrd="0" parTransId="{D784FF88-F018-46FE-9B71-CEA22B0B8B9B}" sibTransId="{1C076F11-82CF-4B3E-87B9-77496CE9D261}"/>
    <dgm:cxn modelId="{B9FB162F-FE48-4F3F-A18F-422BB2541991}" srcId="{61947FF8-FD17-4CC5-BDF3-0D2FCD74ECEC}" destId="{6D87D7BC-2CCA-4B61-82FC-5BB01CFB431D}" srcOrd="2" destOrd="0" parTransId="{37F3E18C-C892-4D36-81B0-7883B91CED2D}" sibTransId="{99FDC67E-3DE8-4CDF-B605-6C7770E332F9}"/>
    <dgm:cxn modelId="{2FDE7829-D8EF-4B62-9084-D2B41C7E5065}" srcId="{61947FF8-FD17-4CC5-BDF3-0D2FCD74ECEC}" destId="{C32CAE82-F64D-4D1B-81E5-D12AC9B994FE}" srcOrd="3" destOrd="0" parTransId="{05C8ED11-671E-437E-947A-B65E395A2595}" sibTransId="{297F3CFD-D903-466E-9084-8B577760D3A8}"/>
    <dgm:cxn modelId="{ECFC1CDA-EC77-465A-9B9D-F3FF9A56F6F4}" type="presOf" srcId="{6D87D7BC-2CCA-4B61-82FC-5BB01CFB431D}" destId="{D96B76F2-DC41-4EF1-AF37-F630F4CFD0C5}" srcOrd="0" destOrd="0" presId="urn:microsoft.com/office/officeart/2005/8/layout/cycle5"/>
    <dgm:cxn modelId="{E969D8AB-F54B-4CCC-B435-ED7BCA74CA2D}" type="presOf" srcId="{40BABB98-22C3-429C-862D-BF32FF0C1DFB}" destId="{47FE3D50-1252-443F-8FC3-FA622C712D47}" srcOrd="0" destOrd="0" presId="urn:microsoft.com/office/officeart/2005/8/layout/cycle5"/>
    <dgm:cxn modelId="{70DEB6D9-F5EC-4538-A049-9B67104A1A44}" type="presOf" srcId="{6FE146F1-DA1C-44D9-89D4-9D49B4D601B0}" destId="{3A5FBF1D-F9F8-48D6-BEFF-76877E379B09}" srcOrd="0" destOrd="0" presId="urn:microsoft.com/office/officeart/2005/8/layout/cycle5"/>
    <dgm:cxn modelId="{26EDEE17-E39E-436E-BA30-CA3AE03D90C5}" type="presOf" srcId="{3D1B0678-EE00-4D41-A152-1330E557962A}" destId="{2429CC79-32B2-4E6A-9FD8-8C1C6411542E}" srcOrd="0" destOrd="0" presId="urn:microsoft.com/office/officeart/2005/8/layout/cycle5"/>
    <dgm:cxn modelId="{53787991-666E-48BE-BDA2-37E153C96519}" type="presOf" srcId="{CBFB66CC-EAB9-49F8-AA67-D7432CECBC54}" destId="{9C6D05F7-54C2-4E65-897F-FB4CCF210698}" srcOrd="0" destOrd="0" presId="urn:microsoft.com/office/officeart/2005/8/layout/cycle5"/>
    <dgm:cxn modelId="{4B3CC962-561F-4D03-B24C-F99B676EC776}" srcId="{61947FF8-FD17-4CC5-BDF3-0D2FCD74ECEC}" destId="{CBFB66CC-EAB9-49F8-AA67-D7432CECBC54}" srcOrd="0" destOrd="0" parTransId="{DA10DAF6-9B64-40F4-84D1-B2C9EC257D11}" sibTransId="{6FE146F1-DA1C-44D9-89D4-9D49B4D601B0}"/>
    <dgm:cxn modelId="{E5F1A1E3-B792-47F7-9F91-FA04F52FDC1F}" type="presOf" srcId="{61947FF8-FD17-4CC5-BDF3-0D2FCD74ECEC}" destId="{355F8AE2-A590-4540-A423-99815FB9D2DF}" srcOrd="0" destOrd="0" presId="urn:microsoft.com/office/officeart/2005/8/layout/cycle5"/>
    <dgm:cxn modelId="{15BBD584-0FC7-477F-8AB9-438E908EE241}" type="presOf" srcId="{99FDC67E-3DE8-4CDF-B605-6C7770E332F9}" destId="{64DEAAF9-F224-4D63-9EAF-AA8F85B9C5E9}" srcOrd="0" destOrd="0" presId="urn:microsoft.com/office/officeart/2005/8/layout/cycle5"/>
    <dgm:cxn modelId="{58D57AD2-1AD2-48B8-AA78-E9BB280A0886}" type="presOf" srcId="{C1820CD2-88BF-4C30-B532-5A3ADC85A579}" destId="{E36FE826-9BBC-4FBF-B89A-176493E0B878}" srcOrd="0" destOrd="0" presId="urn:microsoft.com/office/officeart/2005/8/layout/cycle5"/>
    <dgm:cxn modelId="{E067AFFE-0A75-4103-94CA-09F854B93A55}" srcId="{61947FF8-FD17-4CC5-BDF3-0D2FCD74ECEC}" destId="{40BABB98-22C3-429C-862D-BF32FF0C1DFB}" srcOrd="4" destOrd="0" parTransId="{AEEF03DA-48F3-4667-9863-3A3044F40C18}" sibTransId="{C1820CD2-88BF-4C30-B532-5A3ADC85A579}"/>
    <dgm:cxn modelId="{021286FA-F6FD-4910-9E87-CC3D87018C81}" type="presOf" srcId="{297F3CFD-D903-466E-9084-8B577760D3A8}" destId="{82B353AF-85F0-4D6D-B49B-7BA0FF38D695}" srcOrd="0" destOrd="0" presId="urn:microsoft.com/office/officeart/2005/8/layout/cycle5"/>
    <dgm:cxn modelId="{EB5C1FEF-3D3F-4D3A-B182-F0C2A8595338}" type="presOf" srcId="{1C076F11-82CF-4B3E-87B9-77496CE9D261}" destId="{EEAA3A60-372D-458C-AF8B-0BEF5103868D}" srcOrd="0" destOrd="0" presId="urn:microsoft.com/office/officeart/2005/8/layout/cycle5"/>
    <dgm:cxn modelId="{B9F69594-36BA-429C-8D05-9EDFBA6E3B33}" type="presOf" srcId="{C32CAE82-F64D-4D1B-81E5-D12AC9B994FE}" destId="{6EB2017E-44C3-4C02-B16F-5F26090675E2}" srcOrd="0" destOrd="0" presId="urn:microsoft.com/office/officeart/2005/8/layout/cycle5"/>
    <dgm:cxn modelId="{6B3379D7-935A-4A0A-A1FB-2135097730D2}" type="presParOf" srcId="{355F8AE2-A590-4540-A423-99815FB9D2DF}" destId="{9C6D05F7-54C2-4E65-897F-FB4CCF210698}" srcOrd="0" destOrd="0" presId="urn:microsoft.com/office/officeart/2005/8/layout/cycle5"/>
    <dgm:cxn modelId="{B6B625EC-DDCE-4175-BBD7-0417674EED5A}" type="presParOf" srcId="{355F8AE2-A590-4540-A423-99815FB9D2DF}" destId="{8DE86BB5-93B3-408E-B7CC-9C4CAA73CD9F}" srcOrd="1" destOrd="0" presId="urn:microsoft.com/office/officeart/2005/8/layout/cycle5"/>
    <dgm:cxn modelId="{374EE719-7C9A-4759-9694-E4F85B2A5803}" type="presParOf" srcId="{355F8AE2-A590-4540-A423-99815FB9D2DF}" destId="{3A5FBF1D-F9F8-48D6-BEFF-76877E379B09}" srcOrd="2" destOrd="0" presId="urn:microsoft.com/office/officeart/2005/8/layout/cycle5"/>
    <dgm:cxn modelId="{49492AAF-56C7-48CD-A7DD-01BB5CCE2FDA}" type="presParOf" srcId="{355F8AE2-A590-4540-A423-99815FB9D2DF}" destId="{2429CC79-32B2-4E6A-9FD8-8C1C6411542E}" srcOrd="3" destOrd="0" presId="urn:microsoft.com/office/officeart/2005/8/layout/cycle5"/>
    <dgm:cxn modelId="{12893CC4-9577-4591-84D3-1596FC67CCD3}" type="presParOf" srcId="{355F8AE2-A590-4540-A423-99815FB9D2DF}" destId="{D21A4C27-BA7E-4D8C-969E-51B404477F64}" srcOrd="4" destOrd="0" presId="urn:microsoft.com/office/officeart/2005/8/layout/cycle5"/>
    <dgm:cxn modelId="{76F73129-77AD-434C-948A-9067EEE1F456}" type="presParOf" srcId="{355F8AE2-A590-4540-A423-99815FB9D2DF}" destId="{EEAA3A60-372D-458C-AF8B-0BEF5103868D}" srcOrd="5" destOrd="0" presId="urn:microsoft.com/office/officeart/2005/8/layout/cycle5"/>
    <dgm:cxn modelId="{A78D9B15-E584-4E32-8800-C27C4B473024}" type="presParOf" srcId="{355F8AE2-A590-4540-A423-99815FB9D2DF}" destId="{D96B76F2-DC41-4EF1-AF37-F630F4CFD0C5}" srcOrd="6" destOrd="0" presId="urn:microsoft.com/office/officeart/2005/8/layout/cycle5"/>
    <dgm:cxn modelId="{E080AD14-BA42-4B4E-AF01-3F11A4514C3B}" type="presParOf" srcId="{355F8AE2-A590-4540-A423-99815FB9D2DF}" destId="{5A761174-DCA9-4BEA-8055-32BC297F6E60}" srcOrd="7" destOrd="0" presId="urn:microsoft.com/office/officeart/2005/8/layout/cycle5"/>
    <dgm:cxn modelId="{B4D1C2DF-38E0-4C5E-BA1C-41EA9E86FEDD}" type="presParOf" srcId="{355F8AE2-A590-4540-A423-99815FB9D2DF}" destId="{64DEAAF9-F224-4D63-9EAF-AA8F85B9C5E9}" srcOrd="8" destOrd="0" presId="urn:microsoft.com/office/officeart/2005/8/layout/cycle5"/>
    <dgm:cxn modelId="{348E7124-0E19-41E7-8617-C7A38BC41E32}" type="presParOf" srcId="{355F8AE2-A590-4540-A423-99815FB9D2DF}" destId="{6EB2017E-44C3-4C02-B16F-5F26090675E2}" srcOrd="9" destOrd="0" presId="urn:microsoft.com/office/officeart/2005/8/layout/cycle5"/>
    <dgm:cxn modelId="{9B803A11-4066-46E2-BA21-906970F98B15}" type="presParOf" srcId="{355F8AE2-A590-4540-A423-99815FB9D2DF}" destId="{260BE3CA-4037-414A-8482-409FF1EEB912}" srcOrd="10" destOrd="0" presId="urn:microsoft.com/office/officeart/2005/8/layout/cycle5"/>
    <dgm:cxn modelId="{AFA9A9CD-52A6-4734-99CB-BB992315010C}" type="presParOf" srcId="{355F8AE2-A590-4540-A423-99815FB9D2DF}" destId="{82B353AF-85F0-4D6D-B49B-7BA0FF38D695}" srcOrd="11" destOrd="0" presId="urn:microsoft.com/office/officeart/2005/8/layout/cycle5"/>
    <dgm:cxn modelId="{05FAD1B3-406B-4D34-9DC2-1A68E1ADD903}" type="presParOf" srcId="{355F8AE2-A590-4540-A423-99815FB9D2DF}" destId="{47FE3D50-1252-443F-8FC3-FA622C712D47}" srcOrd="12" destOrd="0" presId="urn:microsoft.com/office/officeart/2005/8/layout/cycle5"/>
    <dgm:cxn modelId="{6DAE6F38-B6E2-4E72-A129-B5101A8ED543}" type="presParOf" srcId="{355F8AE2-A590-4540-A423-99815FB9D2DF}" destId="{001B3B1D-3626-41EC-8B53-E0474F797D56}" srcOrd="13" destOrd="0" presId="urn:microsoft.com/office/officeart/2005/8/layout/cycle5"/>
    <dgm:cxn modelId="{65B395F8-241F-417F-93A8-89ED2C56CF95}" type="presParOf" srcId="{355F8AE2-A590-4540-A423-99815FB9D2DF}" destId="{E36FE826-9BBC-4FBF-B89A-176493E0B878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6D05F7-54C2-4E65-897F-FB4CCF210698}">
      <dsp:nvSpPr>
        <dsp:cNvPr id="0" name=""/>
        <dsp:cNvSpPr/>
      </dsp:nvSpPr>
      <dsp:spPr>
        <a:xfrm>
          <a:off x="1573488" y="-18027"/>
          <a:ext cx="944411" cy="673958"/>
        </a:xfrm>
        <a:prstGeom prst="round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SITUACIJA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gubitak, svađa</a:t>
          </a:r>
        </a:p>
      </dsp:txBody>
      <dsp:txXfrm>
        <a:off x="1606388" y="14873"/>
        <a:ext cx="878611" cy="608158"/>
      </dsp:txXfrm>
    </dsp:sp>
    <dsp:sp modelId="{3A5FBF1D-F9F8-48D6-BEFF-76877E379B09}">
      <dsp:nvSpPr>
        <dsp:cNvPr id="0" name=""/>
        <dsp:cNvSpPr/>
      </dsp:nvSpPr>
      <dsp:spPr>
        <a:xfrm>
          <a:off x="1223457" y="395118"/>
          <a:ext cx="2008770" cy="2008770"/>
        </a:xfrm>
        <a:custGeom>
          <a:avLst/>
          <a:gdLst/>
          <a:ahLst/>
          <a:cxnLst/>
          <a:rect l="0" t="0" r="0" b="0"/>
          <a:pathLst>
            <a:path>
              <a:moveTo>
                <a:pt x="1353858" y="62759"/>
              </a:moveTo>
              <a:arcTo wR="1004385" hR="1004385" stAng="17421709" swAng="648132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9CC79-32B2-4E6A-9FD8-8C1C6411542E}">
      <dsp:nvSpPr>
        <dsp:cNvPr id="0" name=""/>
        <dsp:cNvSpPr/>
      </dsp:nvSpPr>
      <dsp:spPr>
        <a:xfrm>
          <a:off x="2484748" y="574156"/>
          <a:ext cx="1061385" cy="726640"/>
        </a:xfrm>
        <a:prstGeom prst="roundRect">
          <a:avLst/>
        </a:prstGeom>
        <a:solidFill>
          <a:schemeClr val="accent3">
            <a:shade val="80000"/>
            <a:hueOff val="0"/>
            <a:satOff val="0"/>
            <a:lumOff val="477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MISLI - NEGATIVNE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 sebi, svijetu i budućnosti</a:t>
          </a:r>
        </a:p>
      </dsp:txBody>
      <dsp:txXfrm>
        <a:off x="2520220" y="609628"/>
        <a:ext cx="990441" cy="655696"/>
      </dsp:txXfrm>
    </dsp:sp>
    <dsp:sp modelId="{EEAA3A60-372D-458C-AF8B-0BEF5103868D}">
      <dsp:nvSpPr>
        <dsp:cNvPr id="0" name=""/>
        <dsp:cNvSpPr/>
      </dsp:nvSpPr>
      <dsp:spPr>
        <a:xfrm>
          <a:off x="1084302" y="68439"/>
          <a:ext cx="2008770" cy="2008770"/>
        </a:xfrm>
        <a:custGeom>
          <a:avLst/>
          <a:gdLst/>
          <a:ahLst/>
          <a:cxnLst/>
          <a:rect l="0" t="0" r="0" b="0"/>
          <a:pathLst>
            <a:path>
              <a:moveTo>
                <a:pt x="1970887" y="1277633"/>
              </a:moveTo>
              <a:arcTo wR="1004385" hR="1004385" stAng="947194" swAng="481952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3969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B76F2-DC41-4EF1-AF37-F630F4CFD0C5}">
      <dsp:nvSpPr>
        <dsp:cNvPr id="0" name=""/>
        <dsp:cNvSpPr/>
      </dsp:nvSpPr>
      <dsp:spPr>
        <a:xfrm>
          <a:off x="2249214" y="1520768"/>
          <a:ext cx="1080724" cy="734918"/>
        </a:xfrm>
        <a:prstGeom prst="roundRect">
          <a:avLst/>
        </a:prstGeom>
        <a:solidFill>
          <a:schemeClr val="accent3">
            <a:shade val="80000"/>
            <a:hueOff val="0"/>
            <a:satOff val="0"/>
            <a:lumOff val="954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OSJEĆAJI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tuga, potištenost</a:t>
          </a:r>
        </a:p>
      </dsp:txBody>
      <dsp:txXfrm>
        <a:off x="2285090" y="1556644"/>
        <a:ext cx="1008972" cy="663166"/>
      </dsp:txXfrm>
    </dsp:sp>
    <dsp:sp modelId="{64DEAAF9-F224-4D63-9EAF-AA8F85B9C5E9}">
      <dsp:nvSpPr>
        <dsp:cNvPr id="0" name=""/>
        <dsp:cNvSpPr/>
      </dsp:nvSpPr>
      <dsp:spPr>
        <a:xfrm>
          <a:off x="1097942" y="205228"/>
          <a:ext cx="2008770" cy="2008770"/>
        </a:xfrm>
        <a:custGeom>
          <a:avLst/>
          <a:gdLst/>
          <a:ahLst/>
          <a:cxnLst/>
          <a:rect l="0" t="0" r="0" b="0"/>
          <a:pathLst>
            <a:path>
              <a:moveTo>
                <a:pt x="1125179" y="2001480"/>
              </a:moveTo>
              <a:arcTo wR="1004385" hR="1004385" stAng="4985551" swAng="270672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7937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2017E-44C3-4C02-B16F-5F26090675E2}">
      <dsp:nvSpPr>
        <dsp:cNvPr id="0" name=""/>
        <dsp:cNvSpPr/>
      </dsp:nvSpPr>
      <dsp:spPr>
        <a:xfrm>
          <a:off x="720811" y="1631724"/>
          <a:ext cx="1397193" cy="675812"/>
        </a:xfrm>
        <a:prstGeom prst="roundRect">
          <a:avLst/>
        </a:prstGeom>
        <a:solidFill>
          <a:schemeClr val="accent3">
            <a:shade val="80000"/>
            <a:hueOff val="0"/>
            <a:satOff val="0"/>
            <a:lumOff val="1431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TJELESNA REAKCIJA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umor, loše spavanje, manjak energije</a:t>
          </a:r>
        </a:p>
      </dsp:txBody>
      <dsp:txXfrm>
        <a:off x="753801" y="1664714"/>
        <a:ext cx="1331213" cy="609832"/>
      </dsp:txXfrm>
    </dsp:sp>
    <dsp:sp modelId="{82B353AF-85F0-4D6D-B49B-7BA0FF38D695}">
      <dsp:nvSpPr>
        <dsp:cNvPr id="0" name=""/>
        <dsp:cNvSpPr/>
      </dsp:nvSpPr>
      <dsp:spPr>
        <a:xfrm>
          <a:off x="1025512" y="94490"/>
          <a:ext cx="2008770" cy="2008770"/>
        </a:xfrm>
        <a:custGeom>
          <a:avLst/>
          <a:gdLst/>
          <a:ahLst/>
          <a:cxnLst/>
          <a:rect l="0" t="0" r="0" b="0"/>
          <a:pathLst>
            <a:path>
              <a:moveTo>
                <a:pt x="123920" y="1487678"/>
              </a:moveTo>
              <a:arcTo wR="1004385" hR="1004385" stAng="9074240" swAng="593429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11906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E3D50-1252-443F-8FC3-FA622C712D47}">
      <dsp:nvSpPr>
        <dsp:cNvPr id="0" name=""/>
        <dsp:cNvSpPr/>
      </dsp:nvSpPr>
      <dsp:spPr>
        <a:xfrm>
          <a:off x="531269" y="627996"/>
          <a:ext cx="1118388" cy="740879"/>
        </a:xfrm>
        <a:prstGeom prst="roundRect">
          <a:avLst/>
        </a:prstGeom>
        <a:solidFill>
          <a:schemeClr val="accent3">
            <a:shade val="80000"/>
            <a:hueOff val="0"/>
            <a:satOff val="0"/>
            <a:lumOff val="1909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PONAŠANJE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izbjegavanje aktivnosti, osamljivanje</a:t>
          </a:r>
        </a:p>
      </dsp:txBody>
      <dsp:txXfrm>
        <a:off x="567436" y="664163"/>
        <a:ext cx="1046054" cy="668545"/>
      </dsp:txXfrm>
    </dsp:sp>
    <dsp:sp modelId="{E36FE826-9BBC-4FBF-B89A-176493E0B878}">
      <dsp:nvSpPr>
        <dsp:cNvPr id="0" name=""/>
        <dsp:cNvSpPr/>
      </dsp:nvSpPr>
      <dsp:spPr>
        <a:xfrm>
          <a:off x="922861" y="390455"/>
          <a:ext cx="2008770" cy="2008770"/>
        </a:xfrm>
        <a:custGeom>
          <a:avLst/>
          <a:gdLst/>
          <a:ahLst/>
          <a:cxnLst/>
          <a:rect l="0" t="0" r="0" b="0"/>
          <a:pathLst>
            <a:path>
              <a:moveTo>
                <a:pt x="409423" y="195181"/>
              </a:moveTo>
              <a:arcTo wR="1004385" hR="1004385" stAng="14020502" swAng="708030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15875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Jagatić</dc:creator>
  <cp:keywords/>
  <dc:description/>
  <cp:lastModifiedBy>hubikotvr@outlook.com</cp:lastModifiedBy>
  <cp:revision>2</cp:revision>
  <dcterms:created xsi:type="dcterms:W3CDTF">2023-05-03T15:03:00Z</dcterms:created>
  <dcterms:modified xsi:type="dcterms:W3CDTF">2023-05-03T15:03:00Z</dcterms:modified>
</cp:coreProperties>
</file>