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131C" w14:textId="3A68C098" w:rsidR="005D2B53" w:rsidRDefault="005D2B53" w:rsidP="005D2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DJEČJA ANKSIOZNOST – kratka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psihoedukacija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roditelje</w:t>
      </w:r>
    </w:p>
    <w:p w14:paraId="5FB14C4D" w14:textId="2FC911F2" w:rsidR="005D2B53" w:rsidRDefault="005D2B53" w:rsidP="005D2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61204" w14:textId="5062C9B5" w:rsidR="005D2B53" w:rsidRDefault="005D2B53" w:rsidP="005D2B53">
      <w:pPr>
        <w:pStyle w:val="StandardWeb"/>
        <w:spacing w:line="360" w:lineRule="auto"/>
        <w:jc w:val="both"/>
      </w:pPr>
      <w:r w:rsidRPr="005D2B53">
        <w:rPr>
          <w:b/>
          <w:bCs/>
        </w:rPr>
        <w:t>Anksioznost</w:t>
      </w:r>
      <w:r>
        <w:t xml:space="preserve"> je normalna i razvojno očekivana emocija. Sva djeca povremeno doživljavaju strah, zabrinutost ili napetost, osobito u novim, nepoznatim ili procjenjujućim situacijama. U umjerenoj mjeri anksioznost ima zaštitnu funkciju – priprema dijete na suočavanje s izazovom i potiče oprez.</w:t>
      </w:r>
      <w:r>
        <w:t xml:space="preserve"> </w:t>
      </w:r>
      <w:r>
        <w:t>Problem nastaje kada je anksioznost intenzivna, učestala ili dugotrajna te počinje ometati djetetovo svakodnevno funkcioniranje – odlazak u školu, sudjelovanje u aktivnostima, socijalne odnose ili obiteljski život.</w:t>
      </w:r>
    </w:p>
    <w:p w14:paraId="7289CD2F" w14:textId="4BEEC3B5" w:rsidR="001A6CB9" w:rsidRPr="005D2B53" w:rsidRDefault="005D2B53" w:rsidP="005D2B53">
      <w:pPr>
        <w:pStyle w:val="StandardWeb"/>
        <w:spacing w:line="360" w:lineRule="auto"/>
        <w:jc w:val="both"/>
        <w:rPr>
          <w:i/>
          <w:iCs/>
        </w:rPr>
      </w:pPr>
      <w:r w:rsidRPr="005D2B53">
        <w:rPr>
          <w:i/>
          <w:iCs/>
        </w:rPr>
        <w:t>Što se događa u tijelu?</w:t>
      </w:r>
    </w:p>
    <w:p w14:paraId="0C8E01C4" w14:textId="21D6C295" w:rsidR="005D2B53" w:rsidRDefault="001A6CB9" w:rsidP="005D2B53">
      <w:pPr>
        <w:pStyle w:val="StandardWeb"/>
        <w:spacing w:line="360" w:lineRule="auto"/>
        <w:jc w:val="both"/>
      </w:pPr>
      <w:r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1AFADE95" wp14:editId="4D4B2E27">
            <wp:simplePos x="0" y="0"/>
            <wp:positionH relativeFrom="margin">
              <wp:posOffset>3787775</wp:posOffset>
            </wp:positionH>
            <wp:positionV relativeFrom="paragraph">
              <wp:posOffset>11430</wp:posOffset>
            </wp:positionV>
            <wp:extent cx="2064385" cy="21412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6"/>
                    <a:stretch/>
                  </pic:blipFill>
                  <pic:spPr bwMode="auto">
                    <a:xfrm>
                      <a:off x="0" y="0"/>
                      <a:ext cx="206438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2B53">
        <w:t>Anksioznost aktivira tzv. reakciju „bori se ili bježi“. Riječ je o automatskom fiziološkom odgovoru organizma na percipiranu prijetnju. Tada se ubrzava rad srca, disanje postaje pliće i brže, javlja se napetost mišića, znojenje, bol u trbuhu ili potreba za odlaskom na zahod. Iako su ti simptomi neugodni, oni nisu opasni. Oni su rezultat aktivacije sustava koji ima zaštitnu funkciju.</w:t>
      </w:r>
      <w:r w:rsidR="005D2B53">
        <w:t xml:space="preserve"> </w:t>
      </w:r>
      <w:r w:rsidR="005D2B53">
        <w:t>Kod djece se anksioznost često izražava upravo kroz tjelesne simptome (npr. bol u trbuhu prije škole), što roditeljima može otežati prepoznavanje emocionalne podloge teškoća.</w:t>
      </w:r>
    </w:p>
    <w:p w14:paraId="464EA319" w14:textId="7A1596AA" w:rsidR="005D2B53" w:rsidRDefault="005D2B53" w:rsidP="005D2B53">
      <w:pPr>
        <w:pStyle w:val="StandardWeb"/>
        <w:spacing w:line="360" w:lineRule="auto"/>
        <w:jc w:val="both"/>
        <w:rPr>
          <w:i/>
          <w:iCs/>
        </w:rPr>
      </w:pPr>
      <w:r w:rsidRPr="005D2B53">
        <w:rPr>
          <w:i/>
          <w:iCs/>
        </w:rPr>
        <w:t>Povezanost misli, emocija i ponašanja</w:t>
      </w:r>
    </w:p>
    <w:p w14:paraId="2ECA67BE" w14:textId="46F3A113" w:rsidR="005D2B53" w:rsidRDefault="005D2B53" w:rsidP="005D2B53">
      <w:pPr>
        <w:pStyle w:val="StandardWeb"/>
        <w:spacing w:line="360" w:lineRule="auto"/>
        <w:jc w:val="both"/>
      </w:pPr>
      <w:r>
        <w:t>Anksioznost ne uključuje samo tjelesne reakcije. Ona obuhvaća i specifične obrasce mišljenja te ponašanja.</w:t>
      </w:r>
      <w:r w:rsidRPr="005D2B53">
        <w:rPr>
          <w:noProof/>
          <w:sz w:val="28"/>
          <w:szCs w:val="28"/>
        </w:rPr>
        <w:t xml:space="preserve"> </w:t>
      </w:r>
      <w:r w:rsidRPr="00DF704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543727" wp14:editId="1C116E7F">
            <wp:simplePos x="0" y="0"/>
            <wp:positionH relativeFrom="margin">
              <wp:posOffset>3185160</wp:posOffset>
            </wp:positionH>
            <wp:positionV relativeFrom="paragraph">
              <wp:posOffset>687070</wp:posOffset>
            </wp:positionV>
            <wp:extent cx="2377440" cy="1964690"/>
            <wp:effectExtent l="0" t="0" r="3810" b="0"/>
            <wp:wrapTight wrapText="bothSides">
              <wp:wrapPolygon edited="0">
                <wp:start x="0" y="0"/>
                <wp:lineTo x="0" y="21363"/>
                <wp:lineTo x="21462" y="21363"/>
                <wp:lineTo x="21462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3" t="16814" r="3322" b="7932"/>
                    <a:stretch/>
                  </pic:blipFill>
                  <pic:spPr bwMode="auto">
                    <a:xfrm>
                      <a:off x="0" y="0"/>
                      <a:ext cx="237744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Djeca sklona anksioznosti često imaju automatske zabrinjavajuće misli poput: „Neću uspjeti“, „Dogodit će se nešto loše“, „Svi će primijetiti da sam nervozan/na“. Takve misli mogu biti brze i teško uočljive, ali značajno utječu na emocionalnu reakciju.</w:t>
      </w:r>
      <w:r>
        <w:t xml:space="preserve"> </w:t>
      </w:r>
      <w:r>
        <w:t xml:space="preserve">Kako bi smanjilo nelagodu, dijete može početi izbjegavati situacije koje doživljava prijetećima (npr. odgovaranje u razredu, odlazak na rođendane, spavanje izvan kuće). Iako izbjegavanje kratkoročno donosi </w:t>
      </w:r>
      <w:r>
        <w:lastRenderedPageBreak/>
        <w:t>olakšanje, dugoročno održava i pojačava anksioznost jer dijete ne dobiva priliku provjeriti realnost svojih strahova.</w:t>
      </w:r>
    </w:p>
    <w:p w14:paraId="25FAB399" w14:textId="77777777" w:rsidR="005D2B53" w:rsidRDefault="005D2B53" w:rsidP="005D2B53">
      <w:pPr>
        <w:pStyle w:val="StandardWeb"/>
        <w:spacing w:line="360" w:lineRule="auto"/>
        <w:jc w:val="both"/>
      </w:pPr>
      <w:r>
        <w:t>Tako nastaje krug anksioznosti: zabrinjavajuće misli potiču tjelesnu reakciju, tjelesna reakcija povećava osjećaj straha, a izbjegavanje privremeno smanjuje nelagodu, ali dugoročno učvršćuje problem.</w:t>
      </w:r>
    </w:p>
    <w:p w14:paraId="55840D5F" w14:textId="4D4F14BD" w:rsidR="005D2B53" w:rsidRDefault="005D2B53" w:rsidP="005D2B53">
      <w:pPr>
        <w:pStyle w:val="StandardWeb"/>
        <w:spacing w:line="360" w:lineRule="auto"/>
        <w:jc w:val="both"/>
        <w:rPr>
          <w:i/>
          <w:iCs/>
        </w:rPr>
      </w:pPr>
      <w:r w:rsidRPr="005D2B53">
        <w:rPr>
          <w:i/>
          <w:iCs/>
        </w:rPr>
        <w:t>Što pomaže</w:t>
      </w:r>
    </w:p>
    <w:p w14:paraId="7D5F145C" w14:textId="4283234D" w:rsidR="005D2B53" w:rsidRPr="005D2B53" w:rsidRDefault="005D2B53" w:rsidP="005D2B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naglasiti da anksioznost nije znak slabosti, već naučen i održavan obrazac reagiranja koji se može mijenjati.</w:t>
      </w:r>
    </w:p>
    <w:p w14:paraId="439CFEDD" w14:textId="40F76FD9" w:rsidR="005D2B53" w:rsidRPr="005D2B53" w:rsidRDefault="005D2B53" w:rsidP="005D2B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U radu s djecom pokazalo se korisnim:</w:t>
      </w:r>
    </w:p>
    <w:p w14:paraId="78EA3E6C" w14:textId="35030523" w:rsidR="005D2B53" w:rsidRPr="005D2B53" w:rsidRDefault="005D2B53" w:rsidP="005D2B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učenje strategija smirivanja tijela (npr. kontrolirano disanje, progresivno opuštanje, tjelesna aktivnost),</w:t>
      </w:r>
    </w:p>
    <w:p w14:paraId="4D69A2C7" w14:textId="55645004" w:rsidR="005D2B53" w:rsidRPr="005D2B53" w:rsidRDefault="005D2B53" w:rsidP="005D2B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prepoznavanje i preispitivanje zabrinjavajućih misli (učenje razlikovanja realne procjene od „misaonih zamki“ poput </w:t>
      </w:r>
      <w:proofErr w:type="spellStart"/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katastrofiziranja</w:t>
      </w:r>
      <w:proofErr w:type="spellEnd"/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predviđanja najgoreg ishoda),</w:t>
      </w:r>
    </w:p>
    <w:p w14:paraId="68969BB6" w14:textId="531DC0A6" w:rsidR="005D2B53" w:rsidRPr="005D2B53" w:rsidRDefault="005D2B53" w:rsidP="005D2B5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postupno i planirano suočavanje sa situacijama koje izazivaju strah, uz podršku odraslih.</w:t>
      </w:r>
    </w:p>
    <w:p w14:paraId="74E072C6" w14:textId="6DDB7152" w:rsidR="005D2B53" w:rsidRPr="005D2B53" w:rsidRDefault="001A6CB9" w:rsidP="005D2B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2DC073FA" wp14:editId="76CF25A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71700" cy="1389380"/>
            <wp:effectExtent l="0" t="0" r="0" b="1270"/>
            <wp:wrapTight wrapText="bothSides">
              <wp:wrapPolygon edited="0">
                <wp:start x="0" y="0"/>
                <wp:lineTo x="0" y="21324"/>
                <wp:lineTo x="21411" y="21324"/>
                <wp:lineTo x="2141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53"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Postupno izlaganje posebno je važno jer djetetu omogućuje iskustvo uspjeha i korekciju pogrešnih uvjerenja („Mogu izdržati“, „Nije bilo tako strašno kao što sam očekivao/la“).</w:t>
      </w:r>
    </w:p>
    <w:p w14:paraId="45B4EE3F" w14:textId="21EE5226" w:rsidR="001A6CB9" w:rsidRPr="005D2B53" w:rsidRDefault="005D2B53" w:rsidP="005D2B53">
      <w:pPr>
        <w:pStyle w:val="StandardWeb"/>
        <w:spacing w:line="360" w:lineRule="auto"/>
        <w:jc w:val="both"/>
        <w:rPr>
          <w:i/>
          <w:iCs/>
        </w:rPr>
      </w:pPr>
      <w:r w:rsidRPr="005D2B53">
        <w:rPr>
          <w:i/>
          <w:iCs/>
        </w:rPr>
        <w:t>Vaša uloga</w:t>
      </w:r>
    </w:p>
    <w:p w14:paraId="0208D4A6" w14:textId="5AA1AD8D" w:rsidR="005D2B53" w:rsidRPr="005D2B53" w:rsidRDefault="005D2B53" w:rsidP="005D2B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Roditeljska reakcija ima snažan utjecaj na održavanje ili smanjenje anksioznosti. Pretjerana zaštita i stalno uklanjanje stresnih situacija, iako motivirani brigom, mogu nenamjerno učvrstiti djetetovu poruku da je situacija zaista opasna.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S druge strane, smirena podrška, validacija osjećaja („Vidim da ti je teško“) uz istodobno poticanje na postupno suočavanje šalje poruku sigurnosti i povjerenja u djetetove sposobnosti.</w:t>
      </w:r>
      <w:r w:rsidR="00E51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Važno je </w:t>
      </w:r>
      <w:r w:rsidRPr="005D2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pohvaliti trud</w:t>
      </w:r>
      <w:r w:rsidRPr="005D2B53">
        <w:rPr>
          <w:rFonts w:ascii="Times New Roman" w:eastAsia="Times New Roman" w:hAnsi="Times New Roman" w:cs="Times New Roman"/>
          <w:sz w:val="24"/>
          <w:szCs w:val="24"/>
          <w:lang w:eastAsia="hr-HR"/>
        </w:rPr>
        <w:t>, a ne samo uspjeh, te pomagati djetetu da razvija osjećaj kompetentnosti i samostalnosti.</w:t>
      </w:r>
    </w:p>
    <w:p w14:paraId="4FC240F0" w14:textId="44A954A6" w:rsidR="005D2B53" w:rsidRDefault="001A6CB9" w:rsidP="005D2B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Ovdje je video o tome kako možete pomoći svojoj djeci da se nose s anksioznosti: </w:t>
      </w:r>
      <w:hyperlink r:id="rId8" w:history="1">
        <w:r w:rsidRPr="008843CE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https://www.youtube.com/watch?v=0zPol27IL1g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F78A6" w14:textId="77777777" w:rsidR="001A6CB9" w:rsidRPr="005D2B53" w:rsidRDefault="001A6CB9" w:rsidP="005D2B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CB9" w:rsidRPr="005D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C217E"/>
    <w:multiLevelType w:val="multilevel"/>
    <w:tmpl w:val="1FD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3"/>
    <w:rsid w:val="001A6CB9"/>
    <w:rsid w:val="005D2B53"/>
    <w:rsid w:val="00E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0832"/>
  <w15:chartTrackingRefBased/>
  <w15:docId w15:val="{90BC9816-E72E-4526-BBB0-AA251FA6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D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A6C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zPol27IL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Marjan</dc:creator>
  <cp:keywords/>
  <dc:description/>
  <cp:lastModifiedBy>Luna Marjan</cp:lastModifiedBy>
  <cp:revision>1</cp:revision>
  <dcterms:created xsi:type="dcterms:W3CDTF">2026-02-26T21:13:00Z</dcterms:created>
  <dcterms:modified xsi:type="dcterms:W3CDTF">2026-02-26T21:35:00Z</dcterms:modified>
</cp:coreProperties>
</file>