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color w:val="222222"/>
          <w:sz w:val="30"/>
          <w:szCs w:val="30"/>
          <w:highlight w:val="white"/>
        </w:rPr>
      </w:pPr>
      <w:r w:rsidDel="00000000" w:rsidR="00000000" w:rsidRPr="00000000">
        <w:rPr>
          <w:rFonts w:ascii="Comfortaa" w:cs="Comfortaa" w:eastAsia="Comfortaa" w:hAnsi="Comfortaa"/>
          <w:color w:val="222222"/>
          <w:sz w:val="30"/>
          <w:szCs w:val="30"/>
          <w:highlight w:val="white"/>
          <w:rtl w:val="0"/>
        </w:rPr>
        <w:t xml:space="preserve">Psihoedukacija o dječjoj anksioznosti </w:t>
      </w:r>
    </w:p>
    <w:p w:rsidR="00000000" w:rsidDel="00000000" w:rsidP="00000000" w:rsidRDefault="00000000" w:rsidRPr="00000000" w14:paraId="00000002">
      <w:pPr>
        <w:jc w:val="center"/>
        <w:rPr>
          <w:rFonts w:ascii="Comfortaa" w:cs="Comfortaa" w:eastAsia="Comfortaa" w:hAnsi="Comfortaa"/>
          <w:color w:val="222222"/>
          <w:sz w:val="30"/>
          <w:szCs w:val="30"/>
          <w:highlight w:val="white"/>
        </w:rPr>
      </w:pPr>
      <w:r w:rsidDel="00000000" w:rsidR="00000000" w:rsidRPr="00000000">
        <w:rPr>
          <w:rFonts w:ascii="Comfortaa" w:cs="Comfortaa" w:eastAsia="Comfortaa" w:hAnsi="Comfortaa"/>
          <w:color w:val="222222"/>
          <w:sz w:val="30"/>
          <w:szCs w:val="30"/>
          <w:highlight w:val="white"/>
          <w:rtl w:val="0"/>
        </w:rPr>
        <w:t xml:space="preserve">(za dijete)</w:t>
      </w:r>
    </w:p>
    <w:p w:rsidR="00000000" w:rsidDel="00000000" w:rsidP="00000000" w:rsidRDefault="00000000" w:rsidRPr="00000000" w14:paraId="00000003">
      <w:pPr>
        <w:jc w:val="right"/>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04">
      <w:pPr>
        <w:jc w:val="right"/>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05">
      <w:pPr>
        <w:jc w:val="right"/>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Klara Katarina Lihtar, grupa C</w:t>
      </w:r>
    </w:p>
    <w:p w:rsidR="00000000" w:rsidDel="00000000" w:rsidP="00000000" w:rsidRDefault="00000000" w:rsidRPr="00000000" w14:paraId="00000006">
      <w:pPr>
        <w:rPr>
          <w:rFonts w:ascii="Comfortaa" w:cs="Comfortaa" w:eastAsia="Comfortaa" w:hAnsi="Comfortaa"/>
          <w:color w:val="222222"/>
          <w:sz w:val="30"/>
          <w:szCs w:val="30"/>
          <w:highlight w:val="white"/>
        </w:rPr>
      </w:pPr>
      <w:r w:rsidDel="00000000" w:rsidR="00000000" w:rsidRPr="00000000">
        <w:rPr>
          <w:rtl w:val="0"/>
        </w:rPr>
      </w:r>
    </w:p>
    <w:p w:rsidR="00000000" w:rsidDel="00000000" w:rsidP="00000000" w:rsidRDefault="00000000" w:rsidRPr="00000000" w14:paraId="00000007">
      <w:pPr>
        <w:spacing w:after="240" w:before="240" w:lineRule="auto"/>
        <w:jc w:val="both"/>
        <w:rPr>
          <w:rFonts w:ascii="Comfortaa" w:cs="Comfortaa" w:eastAsia="Comfortaa" w:hAnsi="Comfortaa"/>
          <w:b w:val="1"/>
          <w:bCs w:val="1"/>
          <w:color w:val="222222"/>
          <w:highlight w:val="white"/>
        </w:rPr>
      </w:pPr>
      <w:r w:rsidDel="00000000" w:rsidR="00000000" w:rsidRPr="00000000">
        <w:rPr>
          <w:rFonts w:ascii="Comfortaa" w:cs="Comfortaa" w:eastAsia="Comfortaa" w:hAnsi="Comfortaa"/>
          <w:color w:val="222222"/>
          <w:highlight w:val="white"/>
          <w:rtl w:val="0"/>
        </w:rPr>
        <w:br w:type="textWrapping"/>
        <w:t xml:space="preserve">Osjećaš se ponekad zabrinuto ili preplašeno, a ponekad nisi siguran/na što te točno uznemirilo? Imaš li ponekad misli “Nešto loše će se dogoditi” ili “Neću uspjeti” pa izbjegavaš određena mjesta ili situacije? Osjećaš da ti se znoje dlanovi, jako ti lupa srce ili nemaš dovoljno zraka?</w:t>
        <w:br w:type="textWrapping"/>
        <w:t xml:space="preserve">Sve ovo mogu biti znakovi </w:t>
      </w:r>
      <w:r w:rsidDel="00000000" w:rsidR="00000000" w:rsidRPr="00000000">
        <w:rPr>
          <w:rFonts w:ascii="Comfortaa" w:cs="Comfortaa" w:eastAsia="Comfortaa" w:hAnsi="Comfortaa"/>
          <w:b w:val="1"/>
          <w:bCs w:val="1"/>
          <w:color w:val="222222"/>
          <w:highlight w:val="white"/>
          <w:rtl w:val="0"/>
        </w:rPr>
        <w:t xml:space="preserve">anksioznosti.</w:t>
      </w:r>
    </w:p>
    <w:p w:rsidR="00000000" w:rsidDel="00000000" w:rsidP="00000000" w:rsidRDefault="00000000" w:rsidRPr="00000000" w14:paraId="00000008">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Naše misli, emocije i ponašanje su međusobno povezani. U situacijama kada smo anksiozni često nam se javljaju neugodne misli - misli kako će se nešto loše dogoditi ili smo opterećeni time što će drugi misliti o nama. Takve misli nam izazivaju neugodu, strah i tjeskobu. U tijelu to možemo osjećati kao znojenje dlanova, lupanje srca, ubrzano disanje ili glavobolju. Kako bismo se zaštitili od te neugode često izbjegavamo takve situacije. </w:t>
      </w:r>
      <w:r w:rsidDel="00000000" w:rsidR="00000000" w:rsidRPr="00000000">
        <w:rPr>
          <w:rFonts w:ascii="Comfortaa" w:cs="Comfortaa" w:eastAsia="Comfortaa" w:hAnsi="Comfortaa"/>
          <w:highlight w:val="white"/>
          <w:rtl w:val="0"/>
        </w:rPr>
        <w:t xml:space="preserve">Povlačimo se u sebe, ponekad čak i od prijatelja, jer mislimo da će nam tako biti lakše</w:t>
      </w:r>
      <w:r w:rsidDel="00000000" w:rsidR="00000000" w:rsidRPr="00000000">
        <w:rPr>
          <w:rFonts w:ascii="Comfortaa" w:cs="Comfortaa" w:eastAsia="Comfortaa" w:hAnsi="Comfortaa"/>
          <w:color w:val="222222"/>
          <w:highlight w:val="white"/>
          <w:rtl w:val="0"/>
        </w:rPr>
        <w:t xml:space="preserve">. Evo i jednog prikaza kako to izgleda.</w:t>
      </w:r>
    </w:p>
    <w:p w:rsidR="00000000" w:rsidDel="00000000" w:rsidP="00000000" w:rsidRDefault="00000000" w:rsidRPr="00000000" w14:paraId="00000009">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Pr>
        <mc:AlternateContent>
          <mc:Choice Requires="wpg">
            <w:drawing>
              <wp:inline distB="114300" distT="114300" distL="114300" distR="114300">
                <wp:extent cx="5731200" cy="3647127"/>
                <wp:effectExtent b="0" l="0" r="0" t="0"/>
                <wp:docPr id="1" name=""/>
                <a:graphic>
                  <a:graphicData uri="http://schemas.microsoft.com/office/word/2010/wordprocessingGroup">
                    <wpg:wgp>
                      <wpg:cNvGrpSpPr/>
                      <wpg:grpSpPr>
                        <a:xfrm>
                          <a:off x="223100" y="487125"/>
                          <a:ext cx="5731200" cy="3647127"/>
                          <a:chOff x="223100" y="487125"/>
                          <a:chExt cx="7115275" cy="4526800"/>
                        </a:xfrm>
                      </wpg:grpSpPr>
                      <wps:wsp>
                        <wps:cNvSpPr/>
                        <wps:cNvPr id="2" name="Shape 2"/>
                        <wps:spPr>
                          <a:xfrm>
                            <a:off x="2400150" y="491900"/>
                            <a:ext cx="2619000" cy="16851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MISLI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Što ako pogriješim? Svi će misliti da nešto nije u redu sa mnom. Svi će mi se smijati. Što ako se nešto loše dogodi?</w:t>
                              </w:r>
                            </w:p>
                          </w:txbxContent>
                        </wps:txbx>
                        <wps:bodyPr anchorCtr="0" anchor="ctr" bIns="91425" lIns="91425" spcFirstLastPara="1" rIns="91425" wrap="square" tIns="91425">
                          <a:noAutofit/>
                        </wps:bodyPr>
                      </wps:wsp>
                      <wps:wsp>
                        <wps:cNvSpPr/>
                        <wps:cNvPr id="3" name="Shape 3"/>
                        <wps:spPr>
                          <a:xfrm>
                            <a:off x="227875" y="2948450"/>
                            <a:ext cx="2619000" cy="20607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EMOCIJE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Tjeskoba, </w:t>
                              </w:r>
                              <w:r w:rsidDel="00000000" w:rsidR="00000000" w:rsidRPr="00000000">
                                <w:rPr>
                                  <w:rFonts w:ascii="Arial" w:cs="Arial" w:eastAsia="Arial" w:hAnsi="Arial"/>
                                  <w:b w:val="0"/>
                                  <w:i w:val="0"/>
                                  <w:smallCaps w:val="0"/>
                                  <w:strike w:val="0"/>
                                  <w:color w:val="000000"/>
                                  <w:sz w:val="28"/>
                                  <w:vertAlign w:val="baseline"/>
                                </w:rPr>
                                <w:t xml:space="preserve">anksioznost</w:t>
                              </w:r>
                              <w:r w:rsidDel="00000000" w:rsidR="00000000" w:rsidRPr="00000000">
                                <w:rPr>
                                  <w:rFonts w:ascii="Arial" w:cs="Arial" w:eastAsia="Arial" w:hAnsi="Arial"/>
                                  <w:b w:val="0"/>
                                  <w:i w:val="0"/>
                                  <w:smallCaps w:val="0"/>
                                  <w:strike w:val="0"/>
                                  <w:color w:val="000000"/>
                                  <w:sz w:val="28"/>
                                  <w:vertAlign w:val="baseline"/>
                                </w:rPr>
                                <w:t xml:space="preserve">, zabrinutost, neugoda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Tjelesne senzacije: lupanje srca, ubrzano i plitko disanje, bolovi u trbuhu, glavobolja, mučnina, znojenje </w:t>
                              </w:r>
                            </w:p>
                          </w:txbxContent>
                        </wps:txbx>
                        <wps:bodyPr anchorCtr="0" anchor="ctr" bIns="91425" lIns="91425" spcFirstLastPara="1" rIns="91425" wrap="square" tIns="91425">
                          <a:noAutofit/>
                        </wps:bodyPr>
                      </wps:wsp>
                      <wps:wsp>
                        <wps:cNvSpPr/>
                        <wps:cNvPr id="4" name="Shape 4"/>
                        <wps:spPr>
                          <a:xfrm>
                            <a:off x="4714600" y="3034700"/>
                            <a:ext cx="2619000" cy="18882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PONAŠANJE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Izbjegavanje određenih situacija, udaljavanje od prijatelja, povlačenje u sebe</w:t>
                              </w:r>
                            </w:p>
                          </w:txbxContent>
                        </wps:txbx>
                        <wps:bodyPr anchorCtr="0" anchor="ctr" bIns="91425" lIns="91425" spcFirstLastPara="1" rIns="91425" wrap="square" tIns="91425">
                          <a:noAutofit/>
                        </wps:bodyPr>
                      </wps:wsp>
                      <wps:wsp>
                        <wps:cNvSpPr/>
                        <wps:cNvPr id="5" name="Shape 5"/>
                        <wps:spPr>
                          <a:xfrm rot="2700000">
                            <a:off x="1664261" y="1435876"/>
                            <a:ext cx="131946" cy="1309703"/>
                          </a:xfrm>
                          <a:prstGeom prst="upDownArrow">
                            <a:avLst>
                              <a:gd fmla="val 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rot="-2539578">
                            <a:off x="5714533" y="1496471"/>
                            <a:ext cx="131878" cy="1309876"/>
                          </a:xfrm>
                          <a:prstGeom prst="upDownArrow">
                            <a:avLst>
                              <a:gd fmla="val 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rot="5400000">
                            <a:off x="3689361" y="3557555"/>
                            <a:ext cx="132000" cy="1309800"/>
                          </a:xfrm>
                          <a:prstGeom prst="upDownArrow">
                            <a:avLst>
                              <a:gd fmla="val 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a:blip r:embed="rId6">
                            <a:alphaModFix/>
                          </a:blip>
                          <a:stretch>
                            <a:fillRect/>
                          </a:stretch>
                        </pic:blipFill>
                        <pic:spPr>
                          <a:xfrm>
                            <a:off x="3007723" y="2388712"/>
                            <a:ext cx="1546025" cy="1546025"/>
                          </a:xfrm>
                          <a:prstGeom prst="rect">
                            <a:avLst/>
                          </a:prstGeom>
                          <a:noFill/>
                          <a:ln>
                            <a:noFill/>
                          </a:ln>
                        </pic:spPr>
                      </pic:pic>
                    </wpg:wgp>
                  </a:graphicData>
                </a:graphic>
              </wp:inline>
            </w:drawing>
          </mc:Choice>
          <mc:Fallback>
            <w:drawing>
              <wp:inline distB="114300" distT="114300" distL="114300" distR="114300">
                <wp:extent cx="5731200" cy="3647127"/>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31200" cy="364712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spacing w:after="240" w:before="240" w:lineRule="auto"/>
        <w:jc w:val="both"/>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0B">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Želim da znaš da je osjećati anksioznost potpuno normalno i da svi ponekad budu anksiozni. Anksioznost je poput alarma u našem tijelu. Upali se kada nam prijeti opasnost tako da se možemo bolje pripremiti i suočiti se. Međutim, ponekad se taj alarm upali i kada nam ne prijeti stvarna opasnost i tada nam može stvarati probleme. Primjerice, to je onaj osjećaj lupanja srca prije odgovaranja u školi.</w:t>
      </w:r>
    </w:p>
    <w:p w:rsidR="00000000" w:rsidDel="00000000" w:rsidP="00000000" w:rsidRDefault="00000000" w:rsidRPr="00000000" w14:paraId="0000000C">
      <w:pPr>
        <w:spacing w:after="240" w:before="240" w:lineRule="auto"/>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Kako bi lakše prepoznao/la simptome anksioznosti, pogledaj tablicu u nastavku i označi one koji se odnose na tebe.</w:t>
        <w:br w:type="textWrapping"/>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3.7400266827117"/>
        <w:gridCol w:w="4437.793182828891"/>
        <w:gridCol w:w="2053.9786015120208"/>
        <w:tblGridChange w:id="0">
          <w:tblGrid>
            <w:gridCol w:w="2533.7400266827117"/>
            <w:gridCol w:w="4437.793182828891"/>
            <w:gridCol w:w="2053.9786015120208"/>
          </w:tblGrid>
        </w:tblGridChange>
      </w:tblGrid>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0D">
            <w:pPr>
              <w:spacing w:after="480" w:lineRule="auto"/>
              <w:rPr>
                <w:color w:val="1f1f1f"/>
                <w:highlight w:val="white"/>
              </w:rPr>
            </w:pPr>
            <w:r w:rsidDel="00000000" w:rsidR="00000000" w:rsidRPr="00000000">
              <w:rPr>
                <w:b w:val="1"/>
                <w:bCs w:val="1"/>
                <w:color w:val="1f1f1f"/>
                <w:highlight w:val="white"/>
                <w:rtl w:val="0"/>
              </w:rPr>
              <w:t xml:space="preserve">Simptom (Što osjećam?)</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0E">
            <w:pPr>
              <w:spacing w:after="480" w:lineRule="auto"/>
              <w:rPr>
                <w:color w:val="1f1f1f"/>
                <w:highlight w:val="white"/>
              </w:rPr>
            </w:pPr>
            <w:r w:rsidDel="00000000" w:rsidR="00000000" w:rsidRPr="00000000">
              <w:rPr>
                <w:b w:val="1"/>
                <w:bCs w:val="1"/>
                <w:color w:val="1f1f1f"/>
                <w:highlight w:val="white"/>
                <w:rtl w:val="0"/>
              </w:rPr>
              <w:t xml:space="preserve">Kako to izgleda?</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shd w:fill="efefef" w:val="clear"/>
            <w:tcMar>
              <w:top w:w="120.0" w:type="dxa"/>
              <w:left w:w="180.0" w:type="dxa"/>
              <w:bottom w:w="120.0" w:type="dxa"/>
              <w:right w:w="180.0" w:type="dxa"/>
            </w:tcMar>
            <w:vAlign w:val="top"/>
          </w:tcPr>
          <w:p w:rsidR="00000000" w:rsidDel="00000000" w:rsidP="00000000" w:rsidRDefault="00000000" w:rsidRPr="00000000" w14:paraId="0000000F">
            <w:pPr>
              <w:spacing w:after="480" w:lineRule="auto"/>
              <w:rPr>
                <w:color w:val="1f1f1f"/>
                <w:highlight w:val="white"/>
              </w:rPr>
            </w:pPr>
            <w:r w:rsidDel="00000000" w:rsidR="00000000" w:rsidRPr="00000000">
              <w:rPr>
                <w:b w:val="1"/>
                <w:bCs w:val="1"/>
                <w:color w:val="1f1f1f"/>
                <w:highlight w:val="white"/>
                <w:rtl w:val="0"/>
              </w:rPr>
              <w:t xml:space="preserve">To sam ja! (Označi)</w:t>
            </w: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0">
            <w:pPr>
              <w:spacing w:after="480" w:lineRule="auto"/>
              <w:rPr>
                <w:color w:val="1f1f1f"/>
                <w:highlight w:val="white"/>
              </w:rPr>
            </w:pPr>
            <w:r w:rsidDel="00000000" w:rsidR="00000000" w:rsidRPr="00000000">
              <w:rPr>
                <w:b w:val="1"/>
                <w:bCs w:val="1"/>
                <w:color w:val="1f1f1f"/>
                <w:highlight w:val="white"/>
                <w:rtl w:val="0"/>
              </w:rPr>
              <w:t xml:space="preserve">Bolovi u trbuhu</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1">
            <w:pPr>
              <w:spacing w:after="480" w:lineRule="auto"/>
              <w:rPr>
                <w:color w:val="1f1f1f"/>
                <w:highlight w:val="white"/>
              </w:rPr>
            </w:pPr>
            <w:r w:rsidDel="00000000" w:rsidR="00000000" w:rsidRPr="00000000">
              <w:rPr>
                <w:color w:val="1f1f1f"/>
                <w:highlight w:val="white"/>
                <w:rtl w:val="0"/>
              </w:rPr>
              <w:t xml:space="preserve">Osjećam leptiriće, bol ili "čvor" u trbuhu.</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2">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3">
            <w:pPr>
              <w:spacing w:after="480" w:lineRule="auto"/>
              <w:rPr>
                <w:b w:val="1"/>
                <w:bCs w:val="1"/>
                <w:color w:val="1f1f1f"/>
                <w:highlight w:val="white"/>
              </w:rPr>
            </w:pPr>
            <w:r w:rsidDel="00000000" w:rsidR="00000000" w:rsidRPr="00000000">
              <w:rPr>
                <w:b w:val="1"/>
                <w:bCs w:val="1"/>
                <w:color w:val="1f1f1f"/>
                <w:highlight w:val="white"/>
                <w:rtl w:val="0"/>
              </w:rPr>
              <w:t xml:space="preserve">Mučnina</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4">
            <w:pPr>
              <w:spacing w:after="480" w:lineRule="auto"/>
              <w:rPr>
                <w:color w:val="1f1f1f"/>
                <w:highlight w:val="white"/>
              </w:rPr>
            </w:pPr>
            <w:r w:rsidDel="00000000" w:rsidR="00000000" w:rsidRPr="00000000">
              <w:rPr>
                <w:color w:val="1f1f1f"/>
                <w:highlight w:val="white"/>
                <w:rtl w:val="0"/>
              </w:rPr>
              <w:t xml:space="preserve">Loše mi je u trbuhu, imam osjećaj da ću povratiti ili dobiti proljev.</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5">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6">
            <w:pPr>
              <w:spacing w:after="480" w:lineRule="auto"/>
              <w:rPr>
                <w:color w:val="1f1f1f"/>
                <w:highlight w:val="white"/>
              </w:rPr>
            </w:pPr>
            <w:r w:rsidDel="00000000" w:rsidR="00000000" w:rsidRPr="00000000">
              <w:rPr>
                <w:b w:val="1"/>
                <w:bCs w:val="1"/>
                <w:color w:val="1f1f1f"/>
                <w:highlight w:val="white"/>
                <w:rtl w:val="0"/>
              </w:rPr>
              <w:t xml:space="preserve"> Lupanje srca</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7">
            <w:pPr>
              <w:spacing w:after="480" w:lineRule="auto"/>
              <w:rPr>
                <w:color w:val="1f1f1f"/>
                <w:highlight w:val="white"/>
              </w:rPr>
            </w:pPr>
            <w:r w:rsidDel="00000000" w:rsidR="00000000" w:rsidRPr="00000000">
              <w:rPr>
                <w:color w:val="1f1f1f"/>
                <w:highlight w:val="white"/>
                <w:rtl w:val="0"/>
              </w:rPr>
              <w:t xml:space="preserve">Srce mi kuca jako brzo, kao da sam trčao/la.</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8">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9">
            <w:pPr>
              <w:spacing w:after="480" w:lineRule="auto"/>
              <w:rPr>
                <w:b w:val="1"/>
                <w:bCs w:val="1"/>
                <w:color w:val="1f1f1f"/>
                <w:highlight w:val="white"/>
              </w:rPr>
            </w:pPr>
            <w:r w:rsidDel="00000000" w:rsidR="00000000" w:rsidRPr="00000000">
              <w:rPr>
                <w:b w:val="1"/>
                <w:bCs w:val="1"/>
                <w:color w:val="1f1f1f"/>
                <w:highlight w:val="white"/>
                <w:rtl w:val="0"/>
              </w:rPr>
              <w:t xml:space="preserve">Nedostatak zraka</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A">
            <w:pPr>
              <w:spacing w:after="480" w:lineRule="auto"/>
              <w:rPr>
                <w:color w:val="1f1f1f"/>
                <w:highlight w:val="white"/>
              </w:rPr>
            </w:pPr>
            <w:r w:rsidDel="00000000" w:rsidR="00000000" w:rsidRPr="00000000">
              <w:rPr>
                <w:color w:val="1f1f1f"/>
                <w:highlight w:val="white"/>
                <w:rtl w:val="0"/>
              </w:rPr>
              <w:t xml:space="preserve">Jako brzo dišem, kao da ne mogu udahnuti dovoljno zraka.</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B">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C">
            <w:pPr>
              <w:spacing w:after="480" w:lineRule="auto"/>
              <w:rPr>
                <w:color w:val="1f1f1f"/>
                <w:highlight w:val="white"/>
              </w:rPr>
            </w:pPr>
            <w:r w:rsidDel="00000000" w:rsidR="00000000" w:rsidRPr="00000000">
              <w:rPr>
                <w:b w:val="1"/>
                <w:bCs w:val="1"/>
                <w:color w:val="1f1f1f"/>
                <w:highlight w:val="white"/>
                <w:rtl w:val="0"/>
              </w:rPr>
              <w:t xml:space="preserve">Misli-vrtuljak</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D">
            <w:pPr>
              <w:spacing w:after="480" w:lineRule="auto"/>
              <w:rPr>
                <w:color w:val="1f1f1f"/>
                <w:highlight w:val="white"/>
              </w:rPr>
            </w:pPr>
            <w:r w:rsidDel="00000000" w:rsidR="00000000" w:rsidRPr="00000000">
              <w:rPr>
                <w:color w:val="1f1f1f"/>
                <w:highlight w:val="white"/>
                <w:rtl w:val="0"/>
              </w:rPr>
              <w:t xml:space="preserve">Stalno razmišljam o tome "što ako se nešto loše dogodi".</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E">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1F">
            <w:pPr>
              <w:spacing w:after="480" w:lineRule="auto"/>
              <w:rPr>
                <w:color w:val="1f1f1f"/>
                <w:highlight w:val="white"/>
              </w:rPr>
            </w:pPr>
            <w:r w:rsidDel="00000000" w:rsidR="00000000" w:rsidRPr="00000000">
              <w:rPr>
                <w:b w:val="1"/>
                <w:bCs w:val="1"/>
                <w:color w:val="1f1f1f"/>
                <w:highlight w:val="white"/>
                <w:rtl w:val="0"/>
              </w:rPr>
              <w:t xml:space="preserve">Skrivanje</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0">
            <w:pPr>
              <w:spacing w:after="480" w:lineRule="auto"/>
              <w:rPr>
                <w:color w:val="1f1f1f"/>
                <w:highlight w:val="white"/>
              </w:rPr>
            </w:pPr>
            <w:r w:rsidDel="00000000" w:rsidR="00000000" w:rsidRPr="00000000">
              <w:rPr>
                <w:color w:val="1f1f1f"/>
                <w:highlight w:val="white"/>
                <w:rtl w:val="0"/>
              </w:rPr>
              <w:t xml:space="preserve">Najradije bih ostao/la kod kuće gdje je sigurno.</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1">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2">
            <w:pPr>
              <w:spacing w:after="480" w:lineRule="auto"/>
              <w:rPr>
                <w:color w:val="1f1f1f"/>
                <w:highlight w:val="white"/>
              </w:rPr>
            </w:pPr>
            <w:r w:rsidDel="00000000" w:rsidR="00000000" w:rsidRPr="00000000">
              <w:rPr>
                <w:b w:val="1"/>
                <w:bCs w:val="1"/>
                <w:color w:val="1f1f1f"/>
                <w:highlight w:val="white"/>
                <w:rtl w:val="0"/>
              </w:rPr>
              <w:t xml:space="preserve">Nemirne noge</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3">
            <w:pPr>
              <w:spacing w:after="480" w:lineRule="auto"/>
              <w:rPr>
                <w:color w:val="1f1f1f"/>
                <w:highlight w:val="white"/>
              </w:rPr>
            </w:pPr>
            <w:r w:rsidDel="00000000" w:rsidR="00000000" w:rsidRPr="00000000">
              <w:rPr>
                <w:color w:val="1f1f1f"/>
                <w:highlight w:val="white"/>
                <w:rtl w:val="0"/>
              </w:rPr>
              <w:t xml:space="preserve">Ne mogu mirno sjediti, stalno se moram micati.</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4">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5">
            <w:pPr>
              <w:spacing w:after="480" w:lineRule="auto"/>
              <w:rPr>
                <w:color w:val="1f1f1f"/>
                <w:highlight w:val="white"/>
              </w:rPr>
            </w:pPr>
            <w:r w:rsidDel="00000000" w:rsidR="00000000" w:rsidRPr="00000000">
              <w:rPr>
                <w:b w:val="1"/>
                <w:bCs w:val="1"/>
                <w:color w:val="1f1f1f"/>
                <w:highlight w:val="white"/>
                <w:rtl w:val="0"/>
              </w:rPr>
              <w:t xml:space="preserve">Mokri dlanovi</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6">
            <w:pPr>
              <w:spacing w:after="480" w:lineRule="auto"/>
              <w:rPr>
                <w:color w:val="1f1f1f"/>
                <w:highlight w:val="white"/>
              </w:rPr>
            </w:pPr>
            <w:r w:rsidDel="00000000" w:rsidR="00000000" w:rsidRPr="00000000">
              <w:rPr>
                <w:color w:val="1f1f1f"/>
                <w:highlight w:val="white"/>
                <w:rtl w:val="0"/>
              </w:rPr>
              <w:t xml:space="preserve">Ruke mi postanu vlažne ili mi se cijelo tijelo oznoji.</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7">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8">
            <w:pPr>
              <w:spacing w:after="480" w:lineRule="auto"/>
              <w:rPr>
                <w:color w:val="1f1f1f"/>
                <w:highlight w:val="white"/>
              </w:rPr>
            </w:pPr>
            <w:r w:rsidDel="00000000" w:rsidR="00000000" w:rsidRPr="00000000">
              <w:rPr>
                <w:b w:val="1"/>
                <w:bCs w:val="1"/>
                <w:color w:val="1f1f1f"/>
                <w:highlight w:val="white"/>
                <w:rtl w:val="0"/>
              </w:rPr>
              <w:t xml:space="preserve"> Teška glava</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9">
            <w:pPr>
              <w:spacing w:after="480" w:lineRule="auto"/>
              <w:rPr>
                <w:color w:val="1f1f1f"/>
                <w:highlight w:val="white"/>
              </w:rPr>
            </w:pPr>
            <w:r w:rsidDel="00000000" w:rsidR="00000000" w:rsidRPr="00000000">
              <w:rPr>
                <w:color w:val="1f1f1f"/>
                <w:highlight w:val="white"/>
                <w:rtl w:val="0"/>
              </w:rPr>
              <w:t xml:space="preserve">Teško mi je pratiti što učiteljica govori ili što čitam.</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A">
            <w:pPr>
              <w:spacing w:after="480" w:lineRule="auto"/>
              <w:rPr>
                <w:color w:val="1f1f1f"/>
                <w:highlight w:val="white"/>
              </w:rPr>
            </w:pPr>
            <w:r w:rsidDel="00000000" w:rsidR="00000000" w:rsidRPr="00000000">
              <w:rPr>
                <w:rtl w:val="0"/>
              </w:rPr>
            </w:r>
          </w:p>
        </w:tc>
      </w:tr>
      <w:tr>
        <w:trPr>
          <w:cantSplit w:val="0"/>
          <w:trHeight w:val="810"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B">
            <w:pPr>
              <w:spacing w:after="480" w:lineRule="auto"/>
              <w:rPr>
                <w:color w:val="1f1f1f"/>
                <w:highlight w:val="white"/>
              </w:rPr>
            </w:pPr>
            <w:r w:rsidDel="00000000" w:rsidR="00000000" w:rsidRPr="00000000">
              <w:rPr>
                <w:b w:val="1"/>
                <w:bCs w:val="1"/>
                <w:color w:val="1f1f1f"/>
                <w:highlight w:val="white"/>
                <w:rtl w:val="0"/>
              </w:rPr>
              <w:t xml:space="preserve"> Brzo se naljutim</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C">
            <w:pPr>
              <w:spacing w:after="480" w:lineRule="auto"/>
              <w:rPr>
                <w:color w:val="1f1f1f"/>
                <w:highlight w:val="white"/>
              </w:rPr>
            </w:pPr>
            <w:r w:rsidDel="00000000" w:rsidR="00000000" w:rsidRPr="00000000">
              <w:rPr>
                <w:color w:val="1f1f1f"/>
                <w:highlight w:val="white"/>
                <w:rtl w:val="0"/>
              </w:rPr>
              <w:t xml:space="preserve">Male stvari me brzo iznerviraju i dođe mi da vičem.</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D">
            <w:pPr>
              <w:spacing w:after="480" w:lineRule="auto"/>
              <w:rPr>
                <w:color w:val="1f1f1f"/>
                <w:highlight w:val="white"/>
              </w:rPr>
            </w:pPr>
            <w:r w:rsidDel="00000000" w:rsidR="00000000" w:rsidRPr="00000000">
              <w:rPr>
                <w:rtl w:val="0"/>
              </w:rPr>
            </w:r>
          </w:p>
        </w:tc>
      </w:tr>
      <w:tr>
        <w:trPr>
          <w:cantSplit w:val="0"/>
          <w:trHeight w:val="525" w:hRule="atLeast"/>
          <w:tblHeader w:val="0"/>
        </w:trPr>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E">
            <w:pPr>
              <w:spacing w:after="480" w:lineRule="auto"/>
              <w:rPr>
                <w:color w:val="1f1f1f"/>
                <w:highlight w:val="white"/>
              </w:rPr>
            </w:pPr>
            <w:r w:rsidDel="00000000" w:rsidR="00000000" w:rsidRPr="00000000">
              <w:rPr>
                <w:b w:val="1"/>
                <w:bCs w:val="1"/>
                <w:color w:val="1f1f1f"/>
                <w:highlight w:val="white"/>
                <w:rtl w:val="0"/>
              </w:rPr>
              <w:t xml:space="preserve">Teški snovi</w:t>
            </w:r>
            <w:r w:rsidDel="00000000" w:rsidR="00000000" w:rsidRPr="00000000">
              <w:rPr>
                <w:rtl w:val="0"/>
              </w:rPr>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2F">
            <w:pPr>
              <w:spacing w:after="480" w:lineRule="auto"/>
              <w:rPr>
                <w:color w:val="1f1f1f"/>
                <w:highlight w:val="white"/>
              </w:rPr>
            </w:pPr>
            <w:r w:rsidDel="00000000" w:rsidR="00000000" w:rsidRPr="00000000">
              <w:rPr>
                <w:color w:val="1f1f1f"/>
                <w:highlight w:val="white"/>
                <w:rtl w:val="0"/>
              </w:rPr>
              <w:t xml:space="preserve">Teško zaspim ili se budim usred noći.</w:t>
              <w:br w:type="textWrapping"/>
              <w:t xml:space="preserve">Imam noćne more.</w:t>
            </w:r>
          </w:p>
        </w:tc>
        <w:tc>
          <w:tcPr>
            <w:tcBorders>
              <w:top w:color="1f1f1f" w:space="0" w:sz="3" w:val="single"/>
              <w:left w:color="1f1f1f" w:space="0" w:sz="3" w:val="single"/>
              <w:bottom w:color="1f1f1f" w:space="0" w:sz="3" w:val="single"/>
              <w:right w:color="1f1f1f" w:space="0" w:sz="3" w:val="single"/>
            </w:tcBorders>
            <w:tcMar>
              <w:top w:w="120.0" w:type="dxa"/>
              <w:left w:w="180.0" w:type="dxa"/>
              <w:bottom w:w="120.0" w:type="dxa"/>
              <w:right w:w="180.0" w:type="dxa"/>
            </w:tcMar>
            <w:vAlign w:val="top"/>
          </w:tcPr>
          <w:p w:rsidR="00000000" w:rsidDel="00000000" w:rsidP="00000000" w:rsidRDefault="00000000" w:rsidRPr="00000000" w14:paraId="00000030">
            <w:pPr>
              <w:spacing w:after="480" w:lineRule="auto"/>
              <w:rPr>
                <w:color w:val="1f1f1f"/>
                <w:highlight w:val="white"/>
              </w:rPr>
            </w:pPr>
            <w:r w:rsidDel="00000000" w:rsidR="00000000" w:rsidRPr="00000000">
              <w:rPr>
                <w:rtl w:val="0"/>
              </w:rPr>
            </w:r>
          </w:p>
        </w:tc>
      </w:tr>
    </w:tbl>
    <w:p w:rsidR="00000000" w:rsidDel="00000000" w:rsidP="00000000" w:rsidRDefault="00000000" w:rsidRPr="00000000" w14:paraId="00000031">
      <w:pPr>
        <w:spacing w:after="240" w:before="240" w:lineRule="auto"/>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Slobodno dodaj i neki svoj simptom ako ga ne pronađeš u tablici. Možeš zapisati i neke misli koje te brinu ili opterećuju.</w:t>
      </w:r>
    </w:p>
    <w:p w:rsidR="00000000" w:rsidDel="00000000" w:rsidP="00000000" w:rsidRDefault="00000000" w:rsidRPr="00000000" w14:paraId="00000032">
      <w:pPr>
        <w:spacing w:after="240" w:before="240" w:lineRule="auto"/>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Pr>
        <w:drawing>
          <wp:inline distB="114300" distT="114300" distL="114300" distR="114300">
            <wp:extent cx="1339762" cy="1633857"/>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39762" cy="163385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34">
      <w:pPr>
        <w:spacing w:after="240" w:before="240" w:lineRule="auto"/>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Anksioznost može biti vrlo neugodan osjećaj. Ponekad nam se čini lakše izbjegavati situacije koje nas plaše nego se s njima suočiti. No kada polako i hrabro napravimo mali korak prema onome što nas straši, često otkrijemo da to ipak nije tako strašno kao što smo mislili.</w:t>
      </w:r>
    </w:p>
    <w:p w:rsidR="00000000" w:rsidDel="00000000" w:rsidP="00000000" w:rsidRDefault="00000000" w:rsidRPr="00000000" w14:paraId="00000035">
      <w:pPr>
        <w:spacing w:after="240" w:before="240" w:lineRule="auto"/>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Svaki put kada se suočiš sa svojim strahom, tvoj „unutarnji alarm“ uči da si siguran/na – i postaje tiši. Tako postaješ sve hrabriji/a i sigurniji/a u sebe.</w:t>
      </w:r>
    </w:p>
    <w:p w:rsidR="00000000" w:rsidDel="00000000" w:rsidP="00000000" w:rsidRDefault="00000000" w:rsidRPr="00000000" w14:paraId="00000036">
      <w:pPr>
        <w:spacing w:after="240" w:before="240" w:lineRule="auto"/>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Važno je znati da za to treba vremena, vježbe i strpljenja. I to je u redu. Ne moraš sve odjednom. Idemo zajedno, polako, korak po korak. 💛</w:t>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